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 xml:space="preserve">26-J. Rajoy en el bunker, en defensa de su exitosa legislatura </w:t>
      </w:r>
      <w:r w:rsidR="00583E88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‘</w:t>
      </w:r>
      <w:r w:rsidRPr="00793FCF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exitosa</w:t>
      </w:r>
      <w:r w:rsidR="00583E88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’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 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Se niega a renovar el programa.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 xml:space="preserve">Se le ha pedido una política que favorezca a los jóvenes emprendedores.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Eso sí que diferenciaría al PP de la izquierda.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Los jóvenes del partido, por ejemplo, Pablo Casado, apuestan por un camino que devuelva la esperanza perdida a la juventud.  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Cambio importante en la sociedad española: uno de cada cuatro universitarios quiere montar su propia empresa.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Ya no creen en el empleo seguro.</w:t>
      </w:r>
    </w:p>
    <w:p w:rsidR="00793FCF" w:rsidRPr="00583E88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Pero don Mariano no se ha enterado.  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Las niñas ya no quieren ser princesas -¡qué pena!- pero no menos importante es que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los niños, y las niñas, los universitarios españoles, ya no quieren ser funcionarios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Un </w:t>
      </w:r>
      <w:hyperlink r:id="rId5" w:anchor=".Ttt1M7gYvlBwt7Y" w:history="1">
        <w:r w:rsidRPr="00583E88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es-ES"/>
          </w:rPr>
          <w:t>estudio concluye</w:t>
        </w:r>
      </w:hyperlink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que ya son más los universitarios que prefieren ser emprendedores a aquellos otros cuya ilusión consiste en ser funcionarios. Hombre, por la mínima, que conste,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y la explicación es que los jóvenes ya no creen en el trabajo seguro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. Menos mal.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Sea por lo que fuere más de un cuarto por ciento de los consultados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quiere montar su propia empresa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, tener su propia máquina de facturar, ser su propio jefe, ser más libre. No confían ni en los políticos ni en las multinacionales, que es la propiedad privada más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parecida al funcionariado.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Menos mal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.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Pero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Mariano Rajoy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(</w:t>
      </w:r>
      <w:r w:rsidRPr="00583E88">
        <w:rPr>
          <w:rFonts w:ascii="Times New Roman" w:eastAsiaTheme="minorEastAsia" w:hAnsi="Times New Roman" w:cs="Times New Roman"/>
          <w:i/>
          <w:sz w:val="24"/>
          <w:szCs w:val="24"/>
          <w:lang w:eastAsia="es-ES"/>
        </w:rPr>
        <w:t>en la imagen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)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no se da por enterado. De cara al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26-J, y a pesar de que desde el partido se le solicita -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por ejemplo, los vicesecretarios generales, entre ellos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Pablo Casado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- 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que haga cambios sobre el programa del 20-D, el presidente en funciones quiere mantener los grandes p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arámetros. De esta forma además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se distanciaría de la izquierda,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tanto del PSOE como de Podemos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, que creen más en el trabajo asegurado (o sea, con derechos) que en el riesgo.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Ni q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ue decir tiene que si un joven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no quiere buscar trabajo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sino ganárselo é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l mismo el primer problema que se encuentra es el dinero 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para poner en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marcha su iniciativa 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y otros dos más olvidados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pero igualmente importantes, quizá más: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la burocracia que le rodea y los impuestos que pagará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. Antes de empezar a ingresar, Hacienda ya le reclama tributos y antes de empezar a factura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r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la Inspección de Trabajo ya le está vigilando por si atenta contra los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derechos de los trabajadores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,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aunque el único trabajador sea él mismo.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En un país como España, donde el desempleo es una maldición atávica, lo lógico sería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que el emprendedor no pagara cuotas sociales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durante no menos de dos años h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asta que pudiera consolidarse y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tampoco impuesto de sociedades. Incluso no pasaría nada porque fuera la propia banca oficial, el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ICO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, quien aportara el primer capital, aunque, eso sí, avalado. Desde luego,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habría muchos padres dispuestos a correr con ese coste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para la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iniciativa empresarial de su hijo, 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e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s decir, para que se colocara.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Y a fin d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e cuentas, estamos hablando de la solución, la única solución, al problema perenne del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desempleo en España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Pues no.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Rajoy se niega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En lo único que está dispuesto a cambiar es en que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debe salir más a la calle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Él claro, porque necesita popularidad y porque está convencido de que su gestión es de </w:t>
      </w:r>
      <w:r w:rsidRPr="00793FCF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matrícula de honor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>. Y cualquier petición de cambio lo considera un atentad</w:t>
      </w:r>
      <w:r w:rsidRPr="00583E88">
        <w:rPr>
          <w:rFonts w:ascii="Times New Roman" w:eastAsiaTheme="minorEastAsia" w:hAnsi="Times New Roman" w:cs="Times New Roman"/>
          <w:sz w:val="24"/>
          <w:szCs w:val="24"/>
          <w:lang w:eastAsia="es-ES"/>
        </w:rPr>
        <w:t>o contra su liderazgo. Incluso e</w:t>
      </w:r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l de dar esperanza a los jóvenes.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793FC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es-ES"/>
        </w:rPr>
        <w:t>Eulogio López</w:t>
      </w:r>
    </w:p>
    <w:p w:rsidR="00793FCF" w:rsidRPr="00583E88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hyperlink r:id="rId6" w:history="1">
        <w:r w:rsidRPr="00583E88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es-ES"/>
          </w:rPr>
          <w:t>eulogio@hispanidad.com</w:t>
        </w:r>
      </w:hyperlink>
      <w:r w:rsidRPr="00793FCF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</w:p>
    <w:p w:rsidR="00793FCF" w:rsidRPr="00793FCF" w:rsidRDefault="00793FCF" w:rsidP="00583E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FCC. Slim: el equilibrio financiero no basta: hay que ganar dinero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el primer trimestre FCC volvió a cerrar en negativo: pérdidas de 16,7 millones de euros.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Basura y agua aportan el 91% del resultado típico de explotación.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cara al futuro, hay que </w:t>
      </w:r>
      <w:proofErr w:type="gramStart"/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darle</w:t>
      </w:r>
      <w:proofErr w:type="gramEnd"/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una solución definitiva a FCC Construcción y a Portland </w:t>
      </w:r>
      <w:proofErr w:type="spellStart"/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Valderrivas</w:t>
      </w:r>
      <w:proofErr w:type="spellEnd"/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 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Y confiar más en los directivos españoles. 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 entrada del mexicano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Carlos Slim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9A36A0" w:rsidRPr="009A36A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en la imagen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salvó a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FCC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 de un apalancamiento del que parecía imposible salir. Además, el mexicano ha utilizado to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da su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excesiva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según 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banca española-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para reducir la deuda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3E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de la compañía con q</w:t>
      </w:r>
      <w:r w:rsidR="009A36A0" w:rsidRPr="009A36A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uitas que no se le conceden sino que</w:t>
      </w:r>
      <w:r w:rsidRPr="00583E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 xml:space="preserve"> puede advertir 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los acreedores que no está dispuesto a trabajar con entidades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 no hagan un esfuerzo extra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Pregunten en el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BBVA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, donde FG se puso terco pero acabó por pasar por el aro: demasiados intereses en México.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otras palabras, aunque la operación aún no ha concluido,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Carlos Slim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devue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lto e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l equilibrio financiero a FCC pero el problema es de fondo: una cosa es sanear y otra cosa, rentabilizar. 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Pr="00583E88">
        <w:rPr>
          <w:rFonts w:ascii="Times New Roman" w:eastAsia="Times New Roman" w:hAnsi="Times New Roman" w:cs="Times New Roman"/>
          <w:sz w:val="24"/>
          <w:szCs w:val="24"/>
          <w:shd w:val="clear" w:color="auto" w:fill="FFFB00"/>
          <w:lang w:eastAsia="es-ES"/>
        </w:rPr>
        <w:t>resultados correspondientes al primer trimestre de 2016, otra vez en pérdidas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lo demuestran.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Basura y agua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siguen siendo la clave de la generación de recursos que constituye la 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signatura pendiente de la firma. Y luego dos problemas que hay que cerrar ya: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FCC Construcción y Portland </w:t>
      </w:r>
      <w:proofErr w:type="spellStart"/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Valderrivas</w:t>
      </w:r>
      <w:proofErr w:type="spellEnd"/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. 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Dicho de otra forma. Slim le ha venido muy bien a FCC, su buque insignia en España</w:t>
      </w:r>
      <w:r w:rsidR="009A36A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pero debe dejar de comportarse como un financiero </w:t>
      </w:r>
      <w:r w:rsidRPr="00583E8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 empezar a ejercer de industrial</w:t>
      </w:r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. Y, de paso, confiar más en los ejecutivos españoles que son los que conocen el negocio. Lo realizado hasta ahora es estupendo: el problema es lo que falta por hacer.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3E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Eulogio López</w:t>
      </w:r>
    </w:p>
    <w:p w:rsidR="009A36A0" w:rsidRDefault="009A36A0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eulogio@</w:t>
      </w:r>
      <w:r w:rsidR="00583E88"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hispanidad.com 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583E88">
        <w:rPr>
          <w:rFonts w:ascii="Times New Roman" w:eastAsia="Times New Roman" w:hAnsi="Times New Roman" w:cs="Times New Roman"/>
          <w:sz w:val="24"/>
          <w:szCs w:val="24"/>
          <w:lang w:eastAsia="es-ES"/>
        </w:rPr>
        <w:t>     </w:t>
      </w:r>
    </w:p>
    <w:p w:rsidR="00583E88" w:rsidRPr="00583E88" w:rsidRDefault="00583E88" w:rsidP="005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5100" w:rsidRPr="00583E88" w:rsidRDefault="00BD5100" w:rsidP="00583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FCF" w:rsidRPr="00583E88" w:rsidRDefault="00793FCF" w:rsidP="00583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3FCF" w:rsidRPr="00583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3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CF"/>
    <w:rsid w:val="00583E88"/>
    <w:rsid w:val="00793FCF"/>
    <w:rsid w:val="009A36A0"/>
    <w:rsid w:val="00B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93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93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logio@hispanidad.com" TargetMode="External"/><Relationship Id="rId5" Type="http://schemas.openxmlformats.org/officeDocument/2006/relationships/hyperlink" Target="http://www.larazon.es/sociedad/los-universitarios-que-quieren-emprender-superan-a-los-que-aspiran-a-ser-funcionarios-MD12554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HISPANIDADDIGITAL</dc:creator>
  <cp:lastModifiedBy>HISPANIDADDIGITAL</cp:lastModifiedBy>
  <cp:revision>1</cp:revision>
  <dcterms:created xsi:type="dcterms:W3CDTF">2016-05-05T13:42:00Z</dcterms:created>
  <dcterms:modified xsi:type="dcterms:W3CDTF">2016-05-05T14:33:00Z</dcterms:modified>
</cp:coreProperties>
</file>