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59" w:rsidRPr="008041DF" w:rsidRDefault="004B7D59" w:rsidP="008041DF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A16C1C" w:rsidRDefault="00DD187C" w:rsidP="00A16C1C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Intervención</w:t>
      </w:r>
      <w:r w:rsidR="0003132B">
        <w:rPr>
          <w:rFonts w:ascii="Arial" w:hAnsi="Arial" w:cs="Arial"/>
          <w:sz w:val="24"/>
          <w:szCs w:val="24"/>
          <w:u w:val="single"/>
        </w:rPr>
        <w:t xml:space="preserve"> en la</w:t>
      </w:r>
      <w:r w:rsidR="00BF67F5">
        <w:rPr>
          <w:rFonts w:ascii="Arial" w:hAnsi="Arial" w:cs="Arial"/>
          <w:sz w:val="24"/>
          <w:szCs w:val="24"/>
          <w:u w:val="single"/>
        </w:rPr>
        <w:t xml:space="preserve"> Asociación de Directivos y Profesionales de Euskadi</w:t>
      </w:r>
    </w:p>
    <w:p w:rsidR="00A16C1C" w:rsidRPr="008041DF" w:rsidRDefault="00A16C1C" w:rsidP="00A16C1C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A16C1C" w:rsidRDefault="00BF67F5" w:rsidP="00A16C1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Goirigolzarri: “Bankia ha incrementado un 85% </w:t>
      </w:r>
      <w:r>
        <w:rPr>
          <w:rFonts w:ascii="Arial" w:hAnsi="Arial" w:cs="Arial"/>
          <w:b/>
          <w:sz w:val="28"/>
          <w:szCs w:val="28"/>
        </w:rPr>
        <w:br/>
        <w:t>el volumen de concesión de créditos</w:t>
      </w:r>
      <w:r w:rsidR="0003132B">
        <w:rPr>
          <w:rFonts w:ascii="Arial" w:hAnsi="Arial" w:cs="Arial"/>
          <w:b/>
          <w:sz w:val="28"/>
          <w:szCs w:val="28"/>
        </w:rPr>
        <w:t xml:space="preserve"> a pymes y autónomos</w:t>
      </w:r>
      <w:r>
        <w:rPr>
          <w:rFonts w:ascii="Arial" w:hAnsi="Arial" w:cs="Arial"/>
          <w:b/>
          <w:sz w:val="28"/>
          <w:szCs w:val="28"/>
        </w:rPr>
        <w:t>”</w:t>
      </w:r>
    </w:p>
    <w:p w:rsidR="00A16C1C" w:rsidRPr="008041DF" w:rsidRDefault="00A16C1C" w:rsidP="00A16C1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16C1C" w:rsidRDefault="0003132B" w:rsidP="00A16C1C">
      <w:pPr>
        <w:pStyle w:val="Prrafodelista"/>
        <w:numPr>
          <w:ilvl w:val="0"/>
          <w:numId w:val="9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primer </w:t>
      </w:r>
      <w:r w:rsidR="007C1215">
        <w:rPr>
          <w:rFonts w:ascii="Arial" w:hAnsi="Arial" w:cs="Arial"/>
          <w:sz w:val="24"/>
          <w:szCs w:val="24"/>
        </w:rPr>
        <w:t>desafío</w:t>
      </w:r>
      <w:r>
        <w:rPr>
          <w:rFonts w:ascii="Arial" w:hAnsi="Arial" w:cs="Arial"/>
          <w:sz w:val="24"/>
          <w:szCs w:val="24"/>
        </w:rPr>
        <w:t xml:space="preserve"> al que se enfrenta Bankia es “generar ingresos, lo que pasa por incrementar la cartera de créditos”</w:t>
      </w:r>
    </w:p>
    <w:p w:rsidR="00A16C1C" w:rsidRDefault="00A16C1C" w:rsidP="00A16C1C">
      <w:pPr>
        <w:pStyle w:val="Prrafodelista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A16C1C" w:rsidRDefault="0003132B" w:rsidP="00A16C1C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 más eficiente es otro de los retos de futuro para la entidad financiera, para lo que </w:t>
      </w:r>
      <w:r w:rsidR="001833D8">
        <w:rPr>
          <w:rFonts w:ascii="Arial" w:hAnsi="Arial" w:cs="Arial"/>
          <w:sz w:val="24"/>
          <w:szCs w:val="24"/>
        </w:rPr>
        <w:t>hay que buscar “una reducción radical del coste de los procesos”</w:t>
      </w:r>
    </w:p>
    <w:p w:rsidR="00A16C1C" w:rsidRPr="008041DF" w:rsidRDefault="00A16C1C" w:rsidP="00A16C1C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:rsidR="00A16C1C" w:rsidRDefault="001833D8" w:rsidP="00A16C1C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entidades vencedoras serán las que, “respondiendo a las demandas de los clientes en los canales virtuales, sepan adaptar sus redes tradicionales”</w:t>
      </w:r>
      <w:r w:rsidR="00A16C1C">
        <w:rPr>
          <w:rFonts w:ascii="Arial" w:hAnsi="Arial" w:cs="Arial"/>
          <w:sz w:val="24"/>
          <w:szCs w:val="24"/>
        </w:rPr>
        <w:t xml:space="preserve"> </w:t>
      </w:r>
    </w:p>
    <w:p w:rsidR="00A16C1C" w:rsidRDefault="00A16C1C" w:rsidP="00A16C1C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:rsidR="00C21CA4" w:rsidRDefault="001833D8" w:rsidP="00C21C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Bilbao</w:t>
      </w:r>
      <w:r w:rsidR="00A16C1C" w:rsidRPr="00F00050">
        <w:rPr>
          <w:rFonts w:ascii="Arial" w:hAnsi="Arial" w:cs="Arial"/>
          <w:b/>
          <w:sz w:val="24"/>
          <w:szCs w:val="24"/>
        </w:rPr>
        <w:t xml:space="preserve">, </w:t>
      </w:r>
      <w:r w:rsidR="007C1215">
        <w:rPr>
          <w:rFonts w:ascii="Arial" w:hAnsi="Arial" w:cs="Arial"/>
          <w:b/>
          <w:sz w:val="24"/>
          <w:szCs w:val="24"/>
        </w:rPr>
        <w:t>28</w:t>
      </w:r>
      <w:r w:rsidR="00A16C1C">
        <w:rPr>
          <w:rFonts w:ascii="Arial" w:hAnsi="Arial" w:cs="Arial"/>
          <w:b/>
          <w:sz w:val="24"/>
          <w:szCs w:val="24"/>
        </w:rPr>
        <w:t>/</w:t>
      </w:r>
      <w:r w:rsidR="007C1215">
        <w:rPr>
          <w:rFonts w:ascii="Arial" w:hAnsi="Arial" w:cs="Arial"/>
          <w:b/>
          <w:sz w:val="24"/>
          <w:szCs w:val="24"/>
        </w:rPr>
        <w:t>09</w:t>
      </w:r>
      <w:r w:rsidR="00A16C1C">
        <w:rPr>
          <w:rFonts w:ascii="Arial" w:hAnsi="Arial" w:cs="Arial"/>
          <w:b/>
          <w:sz w:val="24"/>
          <w:szCs w:val="24"/>
        </w:rPr>
        <w:t>/</w:t>
      </w:r>
      <w:r w:rsidR="007C1215">
        <w:rPr>
          <w:rFonts w:ascii="Arial" w:hAnsi="Arial" w:cs="Arial"/>
          <w:b/>
          <w:sz w:val="24"/>
          <w:szCs w:val="24"/>
        </w:rPr>
        <w:t>2015</w:t>
      </w:r>
      <w:r w:rsidR="00A16C1C">
        <w:rPr>
          <w:rFonts w:ascii="Arial" w:hAnsi="Arial" w:cs="Arial"/>
          <w:b/>
          <w:sz w:val="24"/>
          <w:szCs w:val="24"/>
        </w:rPr>
        <w:t>.</w:t>
      </w:r>
      <w:r w:rsidR="00A16C1C" w:rsidRPr="00F00050">
        <w:rPr>
          <w:rFonts w:ascii="Arial" w:hAnsi="Arial" w:cs="Arial"/>
          <w:b/>
          <w:sz w:val="24"/>
          <w:szCs w:val="24"/>
        </w:rPr>
        <w:t xml:space="preserve"> </w:t>
      </w:r>
      <w:r w:rsidR="00C21CA4">
        <w:rPr>
          <w:rFonts w:ascii="Arial" w:hAnsi="Arial" w:cs="Arial"/>
          <w:sz w:val="24"/>
          <w:szCs w:val="24"/>
        </w:rPr>
        <w:t>E</w:t>
      </w:r>
      <w:r w:rsidR="00C21CA4">
        <w:rPr>
          <w:rFonts w:ascii="Arial" w:hAnsi="Arial" w:cs="Arial"/>
          <w:sz w:val="24"/>
          <w:szCs w:val="24"/>
        </w:rPr>
        <w:t xml:space="preserve">l presidente de </w:t>
      </w:r>
      <w:r w:rsidR="00C21CA4">
        <w:rPr>
          <w:rFonts w:ascii="Arial" w:hAnsi="Arial" w:cs="Arial"/>
          <w:sz w:val="24"/>
          <w:szCs w:val="24"/>
        </w:rPr>
        <w:t>Bankia</w:t>
      </w:r>
      <w:r w:rsidR="00C21CA4">
        <w:rPr>
          <w:rFonts w:ascii="Arial" w:hAnsi="Arial" w:cs="Arial"/>
          <w:sz w:val="24"/>
          <w:szCs w:val="24"/>
        </w:rPr>
        <w:t>, José Ignacio Goirigolzarri,</w:t>
      </w:r>
      <w:r w:rsidR="00C21CA4">
        <w:rPr>
          <w:rFonts w:ascii="Arial" w:hAnsi="Arial" w:cs="Arial"/>
          <w:sz w:val="24"/>
          <w:szCs w:val="24"/>
        </w:rPr>
        <w:t xml:space="preserve"> explicó hoy que una d</w:t>
      </w:r>
      <w:r w:rsidR="00576D79">
        <w:rPr>
          <w:rFonts w:ascii="Arial" w:hAnsi="Arial" w:cs="Arial"/>
          <w:sz w:val="24"/>
          <w:szCs w:val="24"/>
        </w:rPr>
        <w:t>e las prioridades de la entidad</w:t>
      </w:r>
      <w:r w:rsidR="00C21CA4">
        <w:rPr>
          <w:rFonts w:ascii="Arial" w:hAnsi="Arial" w:cs="Arial"/>
          <w:sz w:val="24"/>
          <w:szCs w:val="24"/>
        </w:rPr>
        <w:t xml:space="preserve"> es elevar el negocio con pymes y autónomos, una apuesta que pasa por “incrementar la cartera de créditos” concedidos a estos colectivos. De esta manera, se conseguirá </w:t>
      </w:r>
      <w:r w:rsidR="00576D79">
        <w:rPr>
          <w:rFonts w:ascii="Arial" w:hAnsi="Arial" w:cs="Arial"/>
          <w:sz w:val="24"/>
          <w:szCs w:val="24"/>
        </w:rPr>
        <w:t>au</w:t>
      </w:r>
      <w:r w:rsidR="00C21CA4">
        <w:rPr>
          <w:rFonts w:ascii="Arial" w:hAnsi="Arial" w:cs="Arial"/>
          <w:sz w:val="24"/>
          <w:szCs w:val="24"/>
        </w:rPr>
        <w:t xml:space="preserve">mentar la generación de ingresos del grupo, el primer desafío al que se enfrenta en el entorno </w:t>
      </w:r>
      <w:r w:rsidR="00576D79">
        <w:rPr>
          <w:rFonts w:ascii="Arial" w:hAnsi="Arial" w:cs="Arial"/>
          <w:sz w:val="24"/>
          <w:szCs w:val="24"/>
        </w:rPr>
        <w:t xml:space="preserve">actual de </w:t>
      </w:r>
      <w:r w:rsidR="00C21CA4">
        <w:rPr>
          <w:rFonts w:ascii="Arial" w:hAnsi="Arial" w:cs="Arial"/>
          <w:sz w:val="24"/>
          <w:szCs w:val="24"/>
        </w:rPr>
        <w:t xml:space="preserve">tipos de interés prácticamente nulos. </w:t>
      </w:r>
    </w:p>
    <w:p w:rsidR="00C21CA4" w:rsidRDefault="00C21CA4" w:rsidP="00C21C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6C1C" w:rsidRDefault="00C21CA4" w:rsidP="00A16C1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urante su intervención esta mañana en un desayuno de trabajo organizado por la Asociación de Directivos y Profesionales de Euskadi (ADYP</w:t>
      </w:r>
      <w:r>
        <w:rPr>
          <w:rFonts w:ascii="Arial" w:hAnsi="Arial" w:cs="Arial"/>
          <w:sz w:val="24"/>
          <w:szCs w:val="24"/>
        </w:rPr>
        <w:t xml:space="preserve">E), </w:t>
      </w:r>
      <w:r w:rsidR="001833D8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Goirigolzarri afirmó que “empezamos a mostrar brío en la concesión de nuevos créditos a pymes y autónomos el año pasado” y que “durante los ocho primeros meses del presente ejercicio</w:t>
      </w:r>
      <w:r w:rsidR="001833D8">
        <w:rPr>
          <w:rFonts w:ascii="Arial" w:hAnsi="Arial" w:cs="Arial"/>
          <w:sz w:val="24"/>
          <w:szCs w:val="24"/>
        </w:rPr>
        <w:t xml:space="preserve"> la entidad ha incrementado un 85% el volumen de con</w:t>
      </w:r>
      <w:r>
        <w:rPr>
          <w:rFonts w:ascii="Arial" w:hAnsi="Arial" w:cs="Arial"/>
          <w:sz w:val="24"/>
          <w:szCs w:val="24"/>
        </w:rPr>
        <w:t>cesiones de crédito” a estos segmentos.</w:t>
      </w:r>
    </w:p>
    <w:p w:rsidR="00CC20A9" w:rsidRDefault="00CC20A9" w:rsidP="00A16C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C20A9" w:rsidRDefault="00CC20A9" w:rsidP="00A16C1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avance también se ha dado en el País Vasco, en donde “la financiación de Bankia al mundo empresarial ha crecido en términos interanuales un 75%” al término del primer semestre del año.</w:t>
      </w:r>
    </w:p>
    <w:p w:rsidR="001833D8" w:rsidRDefault="001833D8" w:rsidP="00A16C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833D8" w:rsidRPr="008041DF" w:rsidRDefault="001833D8" w:rsidP="00A16C1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Goirigolzarri, </w:t>
      </w:r>
      <w:r w:rsidR="00F8583D">
        <w:rPr>
          <w:rFonts w:ascii="Arial" w:hAnsi="Arial" w:cs="Arial"/>
          <w:sz w:val="24"/>
          <w:szCs w:val="24"/>
        </w:rPr>
        <w:t xml:space="preserve">el incremento de los ingresos ayudará a conseguir otro de los grandes </w:t>
      </w:r>
      <w:r w:rsidR="00576D79">
        <w:rPr>
          <w:rFonts w:ascii="Arial" w:hAnsi="Arial" w:cs="Arial"/>
          <w:sz w:val="24"/>
          <w:szCs w:val="24"/>
        </w:rPr>
        <w:t>objetiv</w:t>
      </w:r>
      <w:r w:rsidR="00F8583D">
        <w:rPr>
          <w:rFonts w:ascii="Arial" w:hAnsi="Arial" w:cs="Arial"/>
          <w:sz w:val="24"/>
          <w:szCs w:val="24"/>
        </w:rPr>
        <w:t xml:space="preserve">os de la entidad: mejorar el ratio de eficiencia. </w:t>
      </w:r>
      <w:r w:rsidR="007A3AE3">
        <w:rPr>
          <w:rFonts w:ascii="Arial" w:hAnsi="Arial" w:cs="Arial"/>
          <w:sz w:val="24"/>
          <w:szCs w:val="24"/>
        </w:rPr>
        <w:t xml:space="preserve">En este sentido, hay que “buscar una reducción radical en el coste de los procesos”, lo que pasa por “la simplificación, automatización y </w:t>
      </w:r>
      <w:proofErr w:type="spellStart"/>
      <w:r w:rsidR="007A3AE3" w:rsidRPr="007A3AE3">
        <w:rPr>
          <w:rFonts w:ascii="Arial" w:hAnsi="Arial" w:cs="Arial"/>
          <w:i/>
          <w:sz w:val="24"/>
          <w:szCs w:val="24"/>
        </w:rPr>
        <w:t>outsourcing</w:t>
      </w:r>
      <w:proofErr w:type="spellEnd"/>
      <w:r w:rsidR="007A3AE3">
        <w:rPr>
          <w:rFonts w:ascii="Arial" w:hAnsi="Arial" w:cs="Arial"/>
          <w:sz w:val="24"/>
          <w:szCs w:val="24"/>
        </w:rPr>
        <w:t xml:space="preserve"> de los mismos”. </w:t>
      </w:r>
    </w:p>
    <w:p w:rsidR="00A16C1C" w:rsidRDefault="00A16C1C" w:rsidP="00A16C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6C1C" w:rsidRDefault="008F7FA4" w:rsidP="00A16C1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Dentro de la transformación que está viviendo el sector financiero, el impacto tecnológico juega un papel muy relevante, especialmente “en la relación con nuestros clientes”</w:t>
      </w:r>
      <w:r w:rsidR="00A16C1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Goirigolzarri afirmó que la realidad que hoy tenemos “es de </w:t>
      </w:r>
      <w:proofErr w:type="spellStart"/>
      <w:r>
        <w:rPr>
          <w:rFonts w:ascii="Arial" w:hAnsi="Arial" w:cs="Arial"/>
          <w:sz w:val="24"/>
          <w:szCs w:val="24"/>
        </w:rPr>
        <w:t>multicanalidad</w:t>
      </w:r>
      <w:proofErr w:type="spellEnd"/>
      <w:r>
        <w:rPr>
          <w:rFonts w:ascii="Arial" w:hAnsi="Arial" w:cs="Arial"/>
          <w:sz w:val="24"/>
          <w:szCs w:val="24"/>
        </w:rPr>
        <w:t>”. “El cliente quiere utilizar en cada momento el canal de su preferencia y percibir siempre su relación con el banco como unitaria”.</w:t>
      </w:r>
    </w:p>
    <w:p w:rsidR="00A16C1C" w:rsidRDefault="00A16C1C" w:rsidP="00A16C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47575" w:rsidRDefault="00CC20A9" w:rsidP="00A16C1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sentido, Go</w:t>
      </w:r>
      <w:r w:rsidR="00F8583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rigolza</w:t>
      </w:r>
      <w:r w:rsidR="00F8583D">
        <w:rPr>
          <w:rFonts w:ascii="Arial" w:hAnsi="Arial" w:cs="Arial"/>
          <w:sz w:val="24"/>
          <w:szCs w:val="24"/>
        </w:rPr>
        <w:t>rri comentó que a día de hoy “so</w:t>
      </w:r>
      <w:r>
        <w:rPr>
          <w:rFonts w:ascii="Arial" w:hAnsi="Arial" w:cs="Arial"/>
          <w:sz w:val="24"/>
          <w:szCs w:val="24"/>
        </w:rPr>
        <w:t>lo el 11% de las operaciones transaccionales en Bankia se realizan en oficinas” o que el “30% del crédito al consumo se realiza en cajeros o por internet”</w:t>
      </w:r>
      <w:r w:rsidR="00247575">
        <w:rPr>
          <w:rFonts w:ascii="Arial" w:hAnsi="Arial" w:cs="Arial"/>
          <w:sz w:val="24"/>
          <w:szCs w:val="24"/>
        </w:rPr>
        <w:t xml:space="preserve">. </w:t>
      </w:r>
    </w:p>
    <w:p w:rsidR="00247575" w:rsidRDefault="00247575" w:rsidP="00A16C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6C1C" w:rsidRDefault="00247575" w:rsidP="00A16C1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“Sin duda alguna, el futuro será un mundo más digital y menos físico”, pero la variable que habrá que gestionar son los </w:t>
      </w:r>
      <w:r w:rsidR="00F8583D">
        <w:rPr>
          <w:rFonts w:ascii="Arial" w:hAnsi="Arial" w:cs="Arial"/>
          <w:sz w:val="24"/>
          <w:szCs w:val="24"/>
        </w:rPr>
        <w:t>tiempos</w:t>
      </w:r>
      <w:r>
        <w:rPr>
          <w:rFonts w:ascii="Arial" w:hAnsi="Arial" w:cs="Arial"/>
          <w:sz w:val="24"/>
          <w:szCs w:val="24"/>
        </w:rPr>
        <w:t>. Será el cliente, con sus necesidades y evolución, quien marcará el ritmo, según el presidente de Bankia, quien aseguró que “en los próximos años seguiremos teniendo un sistema híbrido”.</w:t>
      </w:r>
    </w:p>
    <w:p w:rsidR="004B7D59" w:rsidRDefault="004B7D59" w:rsidP="00A16C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7D59" w:rsidRPr="004B7D59" w:rsidRDefault="004B7D59" w:rsidP="00A16C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7D59">
        <w:rPr>
          <w:rFonts w:ascii="Arial" w:hAnsi="Arial" w:cs="Arial"/>
          <w:b/>
          <w:sz w:val="24"/>
          <w:szCs w:val="24"/>
        </w:rPr>
        <w:t>Poner en valor la red tradicional</w:t>
      </w:r>
    </w:p>
    <w:p w:rsidR="00247575" w:rsidRDefault="00247575" w:rsidP="00A16C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47575" w:rsidRDefault="00247575" w:rsidP="00A16C1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tanto, “el gran reto de la banca en los próximos años es cómo poner en valor la capacidad instalada”, que deberá irse adaptando, pero que “n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 puede considerarse como una rémora, sino que debe ser la base </w:t>
      </w:r>
      <w:r w:rsidR="00F8583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una oferta competitiva frente a posibles nuevos jugadores”.</w:t>
      </w:r>
    </w:p>
    <w:p w:rsidR="007C1215" w:rsidRDefault="007C1215" w:rsidP="00A16C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1215" w:rsidRDefault="004B7D59" w:rsidP="00A16C1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el presidente de Bankia, l</w:t>
      </w:r>
      <w:r w:rsidR="007C1215" w:rsidRPr="007C1215">
        <w:rPr>
          <w:rFonts w:ascii="Arial" w:hAnsi="Arial" w:cs="Arial"/>
          <w:sz w:val="24"/>
          <w:szCs w:val="24"/>
        </w:rPr>
        <w:t>as entidades vencedoras serán las que, “respondiendo a las demandas de los clientes en los canales virtuales, sepan adaptar sus redes tradicionales”</w:t>
      </w:r>
      <w:r w:rsidR="00F8583D">
        <w:rPr>
          <w:rFonts w:ascii="Arial" w:hAnsi="Arial" w:cs="Arial"/>
          <w:sz w:val="24"/>
          <w:szCs w:val="24"/>
        </w:rPr>
        <w:t xml:space="preserve"> al nuevo entorno</w:t>
      </w:r>
      <w:r w:rsidR="007C1215">
        <w:rPr>
          <w:rFonts w:ascii="Arial" w:hAnsi="Arial" w:cs="Arial"/>
          <w:sz w:val="24"/>
          <w:szCs w:val="24"/>
        </w:rPr>
        <w:t>.</w:t>
      </w:r>
    </w:p>
    <w:p w:rsidR="007C1215" w:rsidRDefault="007C1215" w:rsidP="00A16C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1215" w:rsidRDefault="007C1215" w:rsidP="00A16C1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“La red debe ser una fue</w:t>
      </w:r>
      <w:r w:rsidR="00F8583D">
        <w:rPr>
          <w:rFonts w:ascii="Arial" w:hAnsi="Arial" w:cs="Arial"/>
          <w:sz w:val="24"/>
          <w:szCs w:val="24"/>
        </w:rPr>
        <w:t>nte de ventaja competitiva. Esa</w:t>
      </w:r>
      <w:r>
        <w:rPr>
          <w:rFonts w:ascii="Arial" w:hAnsi="Arial" w:cs="Arial"/>
          <w:sz w:val="24"/>
          <w:szCs w:val="24"/>
        </w:rPr>
        <w:t xml:space="preserve"> es la razón por la que estamos dedicando tanto esfuerzo a la segmentación de nuestras oficinas, lo que nos está llevando al desarrollo de diferentes modelos de sucursales, con la creación de las oficinas ágiles, las de asesoramiento o los centros de recuperaciones”</w:t>
      </w:r>
      <w:r w:rsidR="004B7D59">
        <w:rPr>
          <w:rFonts w:ascii="Arial" w:hAnsi="Arial" w:cs="Arial"/>
          <w:sz w:val="24"/>
          <w:szCs w:val="24"/>
        </w:rPr>
        <w:t>, según Goirigolzarri</w:t>
      </w:r>
      <w:r>
        <w:rPr>
          <w:rFonts w:ascii="Arial" w:hAnsi="Arial" w:cs="Arial"/>
          <w:sz w:val="24"/>
          <w:szCs w:val="24"/>
        </w:rPr>
        <w:t>.</w:t>
      </w:r>
    </w:p>
    <w:p w:rsidR="007C1215" w:rsidRDefault="007C1215" w:rsidP="00A16C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41DF" w:rsidRDefault="007C1215" w:rsidP="007C12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finalizar, el presidente de Bankia abordó la importancia que seguirán teniendo las personas, incluso en un futuro más virtual. “La clientela va a querer aprovecharse de las facilidades de la tecnología, pero va a requerir también una relación personal que tendrá su máximo valor en la asesoría en la contratación de productos”.</w:t>
      </w:r>
    </w:p>
    <w:p w:rsidR="007C1215" w:rsidRDefault="007C1215" w:rsidP="007C121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41DF" w:rsidRDefault="008041DF" w:rsidP="008041DF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4764C8" w:rsidRPr="006C01BF" w:rsidRDefault="004764C8" w:rsidP="008041DF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C01BF">
        <w:rPr>
          <w:rFonts w:ascii="Arial" w:hAnsi="Arial" w:cs="Arial"/>
          <w:b/>
          <w:sz w:val="20"/>
          <w:szCs w:val="20"/>
          <w:u w:val="single"/>
        </w:rPr>
        <w:lastRenderedPageBreak/>
        <w:t>Para más información:</w:t>
      </w:r>
    </w:p>
    <w:p w:rsidR="004764C8" w:rsidRPr="00DD187C" w:rsidRDefault="004764C8" w:rsidP="004764C8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DD187C">
        <w:rPr>
          <w:rFonts w:ascii="Arial" w:hAnsi="Arial" w:cs="Arial"/>
          <w:sz w:val="20"/>
          <w:szCs w:val="20"/>
          <w:lang w:val="es-ES"/>
        </w:rPr>
        <w:t>Bankia Comunicación</w:t>
      </w:r>
      <w:r w:rsidRPr="00DD187C">
        <w:rPr>
          <w:rFonts w:ascii="Arial" w:hAnsi="Arial" w:cs="Arial"/>
          <w:sz w:val="20"/>
          <w:szCs w:val="20"/>
          <w:lang w:val="es-ES"/>
        </w:rPr>
        <w:tab/>
        <w:t>(bankiacomunicacion@bankia.com)</w:t>
      </w:r>
    </w:p>
    <w:p w:rsidR="004764C8" w:rsidRPr="006C01BF" w:rsidRDefault="004764C8" w:rsidP="004764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01BF">
        <w:rPr>
          <w:rFonts w:ascii="Arial" w:hAnsi="Arial" w:cs="Arial"/>
          <w:sz w:val="20"/>
          <w:szCs w:val="20"/>
        </w:rPr>
        <w:t xml:space="preserve">Juan Emilio Maíllo </w:t>
      </w:r>
      <w:r w:rsidRPr="006C01BF">
        <w:rPr>
          <w:rFonts w:ascii="Arial" w:hAnsi="Arial" w:cs="Arial"/>
          <w:sz w:val="20"/>
          <w:szCs w:val="20"/>
        </w:rPr>
        <w:tab/>
      </w:r>
      <w:r w:rsidR="008041DF">
        <w:rPr>
          <w:rFonts w:ascii="Arial" w:hAnsi="Arial" w:cs="Arial"/>
          <w:sz w:val="20"/>
          <w:szCs w:val="20"/>
        </w:rPr>
        <w:t xml:space="preserve">91 423 90 09 / </w:t>
      </w:r>
      <w:r w:rsidRPr="006C01BF">
        <w:rPr>
          <w:rFonts w:ascii="Arial" w:hAnsi="Arial" w:cs="Arial"/>
          <w:sz w:val="20"/>
          <w:szCs w:val="20"/>
        </w:rPr>
        <w:t>689 869 034</w:t>
      </w:r>
      <w:r>
        <w:rPr>
          <w:rFonts w:ascii="Arial" w:hAnsi="Arial" w:cs="Arial"/>
          <w:sz w:val="20"/>
          <w:szCs w:val="20"/>
        </w:rPr>
        <w:t xml:space="preserve"> (jmaillo@bankia.com)</w:t>
      </w:r>
    </w:p>
    <w:p w:rsidR="004764C8" w:rsidRPr="006C01BF" w:rsidRDefault="00246821" w:rsidP="004764C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Virgin</w:t>
      </w:r>
      <w:r w:rsidR="0063440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 Zafra</w:t>
      </w:r>
      <w:r w:rsidR="004764C8" w:rsidRPr="006C01B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91 423 5</w:t>
      </w:r>
      <w:r w:rsidR="008041D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04</w:t>
      </w:r>
      <w:r w:rsidR="008041DF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</w:rPr>
        <w:t xml:space="preserve">690 </w:t>
      </w:r>
      <w:r w:rsidR="004764C8" w:rsidRPr="006C01BF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>7 723 (vzafra</w:t>
      </w:r>
      <w:r w:rsidR="004764C8">
        <w:rPr>
          <w:rFonts w:ascii="Arial" w:hAnsi="Arial" w:cs="Arial"/>
          <w:sz w:val="20"/>
          <w:szCs w:val="20"/>
        </w:rPr>
        <w:t>@bankia.com)</w:t>
      </w:r>
    </w:p>
    <w:p w:rsidR="004764C8" w:rsidRPr="006C01BF" w:rsidRDefault="004764C8" w:rsidP="004764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01BF">
        <w:rPr>
          <w:rFonts w:ascii="Arial" w:hAnsi="Arial" w:cs="Arial"/>
          <w:sz w:val="20"/>
          <w:szCs w:val="20"/>
        </w:rPr>
        <w:t xml:space="preserve">Mariano Utrilla </w:t>
      </w:r>
      <w:r>
        <w:rPr>
          <w:rFonts w:ascii="Arial" w:hAnsi="Arial" w:cs="Arial"/>
          <w:sz w:val="20"/>
          <w:szCs w:val="20"/>
        </w:rPr>
        <w:tab/>
      </w:r>
      <w:r w:rsidR="008041DF">
        <w:rPr>
          <w:rFonts w:ascii="Arial" w:hAnsi="Arial" w:cs="Arial"/>
          <w:sz w:val="20"/>
          <w:szCs w:val="20"/>
        </w:rPr>
        <w:t xml:space="preserve">91 423 94 72 / </w:t>
      </w:r>
      <w:r w:rsidRPr="006C01BF">
        <w:rPr>
          <w:rFonts w:ascii="Arial" w:hAnsi="Arial" w:cs="Arial"/>
          <w:sz w:val="20"/>
          <w:szCs w:val="20"/>
        </w:rPr>
        <w:t>691 827 401</w:t>
      </w:r>
      <w:r>
        <w:rPr>
          <w:rFonts w:ascii="Arial" w:hAnsi="Arial" w:cs="Arial"/>
          <w:sz w:val="20"/>
          <w:szCs w:val="20"/>
        </w:rPr>
        <w:t xml:space="preserve"> (mutrilla@bankia.com)</w:t>
      </w:r>
    </w:p>
    <w:p w:rsidR="004764C8" w:rsidRPr="006C01BF" w:rsidRDefault="004764C8" w:rsidP="004764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01BF">
        <w:rPr>
          <w:rFonts w:ascii="Arial" w:hAnsi="Arial" w:cs="Arial"/>
          <w:sz w:val="20"/>
          <w:szCs w:val="20"/>
        </w:rPr>
        <w:t xml:space="preserve">Carmen de Miguel </w:t>
      </w:r>
      <w:r w:rsidRPr="006C01BF">
        <w:rPr>
          <w:rFonts w:ascii="Arial" w:hAnsi="Arial" w:cs="Arial"/>
          <w:sz w:val="20"/>
          <w:szCs w:val="20"/>
        </w:rPr>
        <w:tab/>
      </w:r>
      <w:r w:rsidR="008041DF">
        <w:rPr>
          <w:rFonts w:ascii="Arial" w:hAnsi="Arial" w:cs="Arial"/>
          <w:sz w:val="20"/>
          <w:szCs w:val="20"/>
        </w:rPr>
        <w:t xml:space="preserve">91 423 96 57 / </w:t>
      </w:r>
      <w:r w:rsidRPr="006C01BF">
        <w:rPr>
          <w:rFonts w:ascii="Arial" w:hAnsi="Arial" w:cs="Arial"/>
          <w:sz w:val="20"/>
          <w:szCs w:val="20"/>
        </w:rPr>
        <w:t>679 982 792</w:t>
      </w:r>
      <w:r>
        <w:rPr>
          <w:rFonts w:ascii="Arial" w:hAnsi="Arial" w:cs="Arial"/>
          <w:sz w:val="20"/>
          <w:szCs w:val="20"/>
        </w:rPr>
        <w:t xml:space="preserve"> (cmiguelh@bankia.com)</w:t>
      </w:r>
    </w:p>
    <w:p w:rsidR="004764C8" w:rsidRDefault="004764C8" w:rsidP="004764C8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764C8" w:rsidRDefault="004764C8" w:rsidP="00CC50B8">
      <w:pPr>
        <w:jc w:val="both"/>
        <w:rPr>
          <w:rFonts w:ascii="Arial" w:hAnsi="Arial" w:cs="Arial"/>
          <w:sz w:val="24"/>
          <w:szCs w:val="24"/>
        </w:rPr>
      </w:pPr>
    </w:p>
    <w:sectPr w:rsidR="004764C8" w:rsidSect="00F95822">
      <w:headerReference w:type="default" r:id="rId8"/>
      <w:footerReference w:type="default" r:id="rId9"/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AB9" w:rsidRDefault="00D40AB9" w:rsidP="00B11957">
      <w:pPr>
        <w:spacing w:after="0" w:line="240" w:lineRule="auto"/>
      </w:pPr>
      <w:r>
        <w:separator/>
      </w:r>
    </w:p>
  </w:endnote>
  <w:endnote w:type="continuationSeparator" w:id="0">
    <w:p w:rsidR="00D40AB9" w:rsidRDefault="00D40AB9" w:rsidP="00B1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B9" w:rsidRDefault="00D40AB9" w:rsidP="00521A8C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64C9FF" wp14:editId="06A5FE67">
              <wp:simplePos x="0" y="0"/>
              <wp:positionH relativeFrom="column">
                <wp:posOffset>243840</wp:posOffset>
              </wp:positionH>
              <wp:positionV relativeFrom="paragraph">
                <wp:posOffset>-52705</wp:posOffset>
              </wp:positionV>
              <wp:extent cx="1107440" cy="36195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AB9" w:rsidRDefault="00D40AB9" w:rsidP="00521A8C">
                          <w:pPr>
                            <w:rPr>
                              <w:lang w:val="es-ES"/>
                            </w:rPr>
                          </w:pPr>
                          <w:r w:rsidRPr="009F3467">
                            <w:rPr>
                              <w:rFonts w:ascii="Arial" w:hAnsi="Arial"/>
                              <w:sz w:val="14"/>
                            </w:rPr>
                            <w:t>@Bankia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br/>
                          </w:r>
                          <w:r w:rsidRPr="009F3467">
                            <w:rPr>
                              <w:rFonts w:ascii="Arial" w:hAnsi="Arial"/>
                              <w:sz w:val="14"/>
                            </w:rPr>
                            <w:t>@</w:t>
                          </w:r>
                          <w:proofErr w:type="spellStart"/>
                          <w:r w:rsidRPr="009F3467">
                            <w:rPr>
                              <w:rFonts w:ascii="Arial" w:hAnsi="Arial"/>
                              <w:sz w:val="14"/>
                            </w:rPr>
                            <w:t>PressBankia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.2pt;margin-top:-4.15pt;width:87.2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" stroked="f">
              <v:textbox>
                <w:txbxContent>
                  <w:p w:rsidR="00D40AB9" w:rsidRDefault="00D40AB9" w:rsidP="00521A8C">
                    <w:pPr>
                      <w:rPr>
                        <w:lang w:val="es-ES"/>
                      </w:rPr>
                    </w:pPr>
                    <w:r w:rsidRPr="009F3467">
                      <w:rPr>
                        <w:rFonts w:ascii="Arial" w:hAnsi="Arial"/>
                        <w:sz w:val="14"/>
                      </w:rPr>
                      <w:t>@Bankia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  </w:t>
                    </w:r>
                    <w:r>
                      <w:rPr>
                        <w:rFonts w:ascii="Arial" w:hAnsi="Arial"/>
                        <w:sz w:val="14"/>
                      </w:rPr>
                      <w:br/>
                    </w:r>
                    <w:r w:rsidRPr="009F3467">
                      <w:rPr>
                        <w:rFonts w:ascii="Arial" w:hAnsi="Arial"/>
                        <w:sz w:val="14"/>
                      </w:rPr>
                      <w:t>@PressBankia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inline distT="0" distB="0" distL="0" distR="0" wp14:anchorId="291D62D4" wp14:editId="67651556">
          <wp:extent cx="200025" cy="200025"/>
          <wp:effectExtent l="19050" t="0" r="9525" b="0"/>
          <wp:docPr id="2" name="Imagen 2" descr="http://a2.twimg.com/a/1310059562/images/logos/twitter_newbird_boxed_whiteon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a2.twimg.com/a/1310059562/images/logos/twitter_newbird_boxed_whiteonblu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40AB9" w:rsidRDefault="00D40AB9" w:rsidP="00521A8C">
    <w:pPr>
      <w:pStyle w:val="Piedepgina"/>
    </w:pPr>
  </w:p>
  <w:p w:rsidR="00D40AB9" w:rsidRDefault="00D40AB9" w:rsidP="00317C13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07888" wp14:editId="434CCFA6">
              <wp:simplePos x="0" y="0"/>
              <wp:positionH relativeFrom="column">
                <wp:posOffset>243840</wp:posOffset>
              </wp:positionH>
              <wp:positionV relativeFrom="paragraph">
                <wp:posOffset>5080</wp:posOffset>
              </wp:positionV>
              <wp:extent cx="1666875" cy="285750"/>
              <wp:effectExtent l="0" t="0" r="9525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AB9" w:rsidRPr="00B17E0E" w:rsidRDefault="00576D79" w:rsidP="00B17E0E">
                          <w:pPr>
                            <w:rPr>
                              <w:lang w:val="es-ES"/>
                            </w:rPr>
                          </w:pPr>
                          <w:hyperlink r:id="rId2" w:history="1">
                            <w:r w:rsidR="00D40AB9" w:rsidRPr="00274B92">
                              <w:rPr>
                                <w:rStyle w:val="Hipervnculo"/>
                                <w:rFonts w:ascii="Arial" w:hAnsi="Arial"/>
                                <w:sz w:val="14"/>
                                <w:lang w:val="es-ES"/>
                              </w:rPr>
                              <w:t>www.facebook.com/bankia.es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9.2pt;margin-top:.4pt;width:131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" stroked="f">
              <v:textbox>
                <w:txbxContent>
                  <w:p w:rsidR="00D40AB9" w:rsidRPr="00B17E0E" w:rsidRDefault="00D40AB9" w:rsidP="00B17E0E">
                    <w:pPr>
                      <w:rPr>
                        <w:lang w:val="es-ES"/>
                      </w:rPr>
                    </w:pPr>
                    <w:hyperlink r:id="rId3" w:history="1">
                      <w:r w:rsidRPr="00274B92">
                        <w:rPr>
                          <w:rStyle w:val="Hipervnculo"/>
                          <w:rFonts w:ascii="Arial" w:hAnsi="Arial"/>
                          <w:sz w:val="14"/>
                          <w:lang w:val="es-ES"/>
                        </w:rPr>
                        <w:t>www.facebook.com/bankia.es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inline distT="0" distB="0" distL="0" distR="0" wp14:anchorId="74C6EFC3" wp14:editId="0EE91197">
          <wp:extent cx="200025" cy="200025"/>
          <wp:effectExtent l="0" t="0" r="9525" b="9525"/>
          <wp:docPr id="7" name="Imagen 7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a2.twimg.com/a/1310059562/images/logos/twitter_newbird_boxed_whiteonblue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40AB9" w:rsidRDefault="00D40AB9" w:rsidP="00D33A9A">
    <w:pPr>
      <w:pStyle w:val="Piedepgina"/>
      <w:tabs>
        <w:tab w:val="left" w:pos="7785"/>
      </w:tabs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76D79">
      <w:rPr>
        <w:noProof/>
      </w:rPr>
      <w:t>2</w:t>
    </w:r>
    <w:r>
      <w:rPr>
        <w:noProof/>
      </w:rPr>
      <w:fldChar w:fldCharType="end"/>
    </w:r>
  </w:p>
  <w:p w:rsidR="00D40AB9" w:rsidRDefault="00D40A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AB9" w:rsidRDefault="00D40AB9" w:rsidP="00B11957">
      <w:pPr>
        <w:spacing w:after="0" w:line="240" w:lineRule="auto"/>
      </w:pPr>
      <w:r>
        <w:separator/>
      </w:r>
    </w:p>
  </w:footnote>
  <w:footnote w:type="continuationSeparator" w:id="0">
    <w:p w:rsidR="00D40AB9" w:rsidRDefault="00D40AB9" w:rsidP="00B1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B9" w:rsidRDefault="00D40AB9" w:rsidP="00B11957">
    <w:pPr>
      <w:pStyle w:val="Encabezado"/>
    </w:pPr>
  </w:p>
  <w:p w:rsidR="00D40AB9" w:rsidRDefault="00D40AB9" w:rsidP="00B11957">
    <w:pPr>
      <w:pStyle w:val="Encabezado"/>
    </w:pPr>
  </w:p>
  <w:p w:rsidR="00D40AB9" w:rsidRDefault="00D40AB9" w:rsidP="00B11957">
    <w:pPr>
      <w:pStyle w:val="Encabezado"/>
    </w:pPr>
    <w:r>
      <w:rPr>
        <w:noProof/>
        <w:lang w:val="es-ES" w:eastAsia="es-ES"/>
      </w:rPr>
      <w:drawing>
        <wp:inline distT="0" distB="0" distL="0" distR="0" wp14:anchorId="38EE8E67" wp14:editId="32D9D96A">
          <wp:extent cx="1238250" cy="314325"/>
          <wp:effectExtent l="19050" t="0" r="0" b="0"/>
          <wp:docPr id="1" name="Imagen 1" descr="Logotipo Bankia 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Bankia 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40AB9" w:rsidRPr="00B11957" w:rsidRDefault="00D40AB9" w:rsidP="00B119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ción: http://a2.twimg.com/a/1310059562/images/logos/twitter_newbird_boxed_whiteonblue.png" style="width:225pt;height:225pt;visibility:visible;mso-wrap-style:square" o:bullet="t">
        <v:imagedata r:id="rId1" o:title="twitter_newbird_boxed_whiteonblue"/>
      </v:shape>
    </w:pict>
  </w:numPicBullet>
  <w:numPicBullet w:numPicBulletId="1">
    <w:pict>
      <v:shape id="_x0000_i1027" type="#_x0000_t75" style="width:15.75pt;height:15.75pt;visibility:visible;mso-wrap-style:square" o:bullet="t">
        <v:imagedata r:id="rId2" o:title=""/>
      </v:shape>
    </w:pict>
  </w:numPicBullet>
  <w:abstractNum w:abstractNumId="0">
    <w:nsid w:val="FFFFFF89"/>
    <w:multiLevelType w:val="singleLevel"/>
    <w:tmpl w:val="27A2F37E"/>
    <w:lvl w:ilvl="0">
      <w:start w:val="1"/>
      <w:numFmt w:val="bullet"/>
      <w:lvlText w:val=""/>
      <w:lvlJc w:val="left"/>
      <w:pPr>
        <w:tabs>
          <w:tab w:val="num" w:pos="502"/>
        </w:tabs>
        <w:ind w:left="482" w:hanging="340"/>
      </w:pPr>
      <w:rPr>
        <w:rFonts w:ascii="Symbol" w:hAnsi="Symbol" w:hint="default"/>
      </w:rPr>
    </w:lvl>
  </w:abstractNum>
  <w:abstractNum w:abstractNumId="1">
    <w:nsid w:val="04195FDD"/>
    <w:multiLevelType w:val="hybridMultilevel"/>
    <w:tmpl w:val="34CCECDC"/>
    <w:lvl w:ilvl="0" w:tplc="6AEA14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A24E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9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B4DB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A2DF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C404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8019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D299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D42B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E78DF"/>
    <w:multiLevelType w:val="hybridMultilevel"/>
    <w:tmpl w:val="9AE6E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B3B8D"/>
    <w:multiLevelType w:val="hybridMultilevel"/>
    <w:tmpl w:val="A106D11C"/>
    <w:lvl w:ilvl="0" w:tplc="040A000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3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024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8744" w:hanging="360"/>
      </w:pPr>
      <w:rPr>
        <w:rFonts w:ascii="Wingdings" w:hAnsi="Wingdings" w:hint="default"/>
      </w:rPr>
    </w:lvl>
  </w:abstractNum>
  <w:abstractNum w:abstractNumId="4">
    <w:nsid w:val="114A68D7"/>
    <w:multiLevelType w:val="hybridMultilevel"/>
    <w:tmpl w:val="8A7AF472"/>
    <w:lvl w:ilvl="0" w:tplc="04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>
    <w:nsid w:val="1E9C1046"/>
    <w:multiLevelType w:val="hybridMultilevel"/>
    <w:tmpl w:val="E5767CC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E654BB"/>
    <w:multiLevelType w:val="hybridMultilevel"/>
    <w:tmpl w:val="5FD4C7EC"/>
    <w:lvl w:ilvl="0" w:tplc="9D183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05D9A"/>
    <w:multiLevelType w:val="hybridMultilevel"/>
    <w:tmpl w:val="5F00F770"/>
    <w:lvl w:ilvl="0" w:tplc="0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6DB529F"/>
    <w:multiLevelType w:val="hybridMultilevel"/>
    <w:tmpl w:val="128A95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57"/>
    <w:rsid w:val="0003132B"/>
    <w:rsid w:val="00041202"/>
    <w:rsid w:val="00052539"/>
    <w:rsid w:val="000543DA"/>
    <w:rsid w:val="00060A9F"/>
    <w:rsid w:val="000655E1"/>
    <w:rsid w:val="000731A3"/>
    <w:rsid w:val="00094D34"/>
    <w:rsid w:val="00097EBA"/>
    <w:rsid w:val="000A3709"/>
    <w:rsid w:val="000E0A67"/>
    <w:rsid w:val="000E1D30"/>
    <w:rsid w:val="00102F34"/>
    <w:rsid w:val="00111DB0"/>
    <w:rsid w:val="00111FF8"/>
    <w:rsid w:val="001544F7"/>
    <w:rsid w:val="0016585E"/>
    <w:rsid w:val="0017339C"/>
    <w:rsid w:val="001833D8"/>
    <w:rsid w:val="00195160"/>
    <w:rsid w:val="001B1357"/>
    <w:rsid w:val="001F2305"/>
    <w:rsid w:val="001F551A"/>
    <w:rsid w:val="00207530"/>
    <w:rsid w:val="00212065"/>
    <w:rsid w:val="002414C9"/>
    <w:rsid w:val="00246821"/>
    <w:rsid w:val="00247575"/>
    <w:rsid w:val="0025633B"/>
    <w:rsid w:val="0026768A"/>
    <w:rsid w:val="00272137"/>
    <w:rsid w:val="00274B92"/>
    <w:rsid w:val="002831C8"/>
    <w:rsid w:val="002905D0"/>
    <w:rsid w:val="002B0C10"/>
    <w:rsid w:val="002B1F35"/>
    <w:rsid w:val="002C35A1"/>
    <w:rsid w:val="002F02D0"/>
    <w:rsid w:val="002F35F8"/>
    <w:rsid w:val="002F385C"/>
    <w:rsid w:val="002F7174"/>
    <w:rsid w:val="00301220"/>
    <w:rsid w:val="00305D30"/>
    <w:rsid w:val="00317C13"/>
    <w:rsid w:val="00321F50"/>
    <w:rsid w:val="0032508B"/>
    <w:rsid w:val="00331031"/>
    <w:rsid w:val="003332BB"/>
    <w:rsid w:val="003337F7"/>
    <w:rsid w:val="00345397"/>
    <w:rsid w:val="003551A4"/>
    <w:rsid w:val="0035603A"/>
    <w:rsid w:val="0035785B"/>
    <w:rsid w:val="00360432"/>
    <w:rsid w:val="003A198C"/>
    <w:rsid w:val="003A3B2B"/>
    <w:rsid w:val="003A5438"/>
    <w:rsid w:val="003A574C"/>
    <w:rsid w:val="003D5405"/>
    <w:rsid w:val="003E07EF"/>
    <w:rsid w:val="00417841"/>
    <w:rsid w:val="0042577A"/>
    <w:rsid w:val="004520C7"/>
    <w:rsid w:val="00460F25"/>
    <w:rsid w:val="0047648F"/>
    <w:rsid w:val="004764C8"/>
    <w:rsid w:val="004770B0"/>
    <w:rsid w:val="00496158"/>
    <w:rsid w:val="004A57E2"/>
    <w:rsid w:val="004B2313"/>
    <w:rsid w:val="004B7D59"/>
    <w:rsid w:val="004C6280"/>
    <w:rsid w:val="004D1C5F"/>
    <w:rsid w:val="004E7CEE"/>
    <w:rsid w:val="00506B52"/>
    <w:rsid w:val="00515836"/>
    <w:rsid w:val="00521A8C"/>
    <w:rsid w:val="005504C7"/>
    <w:rsid w:val="00576D79"/>
    <w:rsid w:val="005C05D7"/>
    <w:rsid w:val="005C5F37"/>
    <w:rsid w:val="005E6A14"/>
    <w:rsid w:val="005F21B6"/>
    <w:rsid w:val="00604425"/>
    <w:rsid w:val="00612AF8"/>
    <w:rsid w:val="00626F31"/>
    <w:rsid w:val="00627426"/>
    <w:rsid w:val="0063440F"/>
    <w:rsid w:val="00652168"/>
    <w:rsid w:val="00655739"/>
    <w:rsid w:val="006570F5"/>
    <w:rsid w:val="00664F9A"/>
    <w:rsid w:val="006668EC"/>
    <w:rsid w:val="006722ED"/>
    <w:rsid w:val="00682D72"/>
    <w:rsid w:val="006A628C"/>
    <w:rsid w:val="006A6FA4"/>
    <w:rsid w:val="006B3728"/>
    <w:rsid w:val="006E0DE3"/>
    <w:rsid w:val="006E3FC8"/>
    <w:rsid w:val="006E63F6"/>
    <w:rsid w:val="006F4719"/>
    <w:rsid w:val="00707FE1"/>
    <w:rsid w:val="00717F2C"/>
    <w:rsid w:val="007216E5"/>
    <w:rsid w:val="007409DA"/>
    <w:rsid w:val="00750A80"/>
    <w:rsid w:val="007562B4"/>
    <w:rsid w:val="00762FDD"/>
    <w:rsid w:val="00763468"/>
    <w:rsid w:val="00780B40"/>
    <w:rsid w:val="007A3AE3"/>
    <w:rsid w:val="007A54DE"/>
    <w:rsid w:val="007B5B5B"/>
    <w:rsid w:val="007B7093"/>
    <w:rsid w:val="007C1215"/>
    <w:rsid w:val="007D6B85"/>
    <w:rsid w:val="007E4FD9"/>
    <w:rsid w:val="007F17DF"/>
    <w:rsid w:val="008041DF"/>
    <w:rsid w:val="008079D7"/>
    <w:rsid w:val="00813BA0"/>
    <w:rsid w:val="00825EE2"/>
    <w:rsid w:val="00842121"/>
    <w:rsid w:val="0085068A"/>
    <w:rsid w:val="00852B40"/>
    <w:rsid w:val="00863F7F"/>
    <w:rsid w:val="00873159"/>
    <w:rsid w:val="00873BDB"/>
    <w:rsid w:val="008F7FA4"/>
    <w:rsid w:val="00906E37"/>
    <w:rsid w:val="00907851"/>
    <w:rsid w:val="00935A3D"/>
    <w:rsid w:val="00987322"/>
    <w:rsid w:val="009A0105"/>
    <w:rsid w:val="009F3467"/>
    <w:rsid w:val="009F47E6"/>
    <w:rsid w:val="00A10EDF"/>
    <w:rsid w:val="00A16C1C"/>
    <w:rsid w:val="00A22E67"/>
    <w:rsid w:val="00A77D63"/>
    <w:rsid w:val="00AB0107"/>
    <w:rsid w:val="00AD5804"/>
    <w:rsid w:val="00AD5C84"/>
    <w:rsid w:val="00AF2525"/>
    <w:rsid w:val="00AF43D4"/>
    <w:rsid w:val="00B047ED"/>
    <w:rsid w:val="00B11957"/>
    <w:rsid w:val="00B12972"/>
    <w:rsid w:val="00B153F6"/>
    <w:rsid w:val="00B17E0E"/>
    <w:rsid w:val="00B33714"/>
    <w:rsid w:val="00B3385F"/>
    <w:rsid w:val="00B46711"/>
    <w:rsid w:val="00B6246D"/>
    <w:rsid w:val="00B72079"/>
    <w:rsid w:val="00B81BFD"/>
    <w:rsid w:val="00B963FA"/>
    <w:rsid w:val="00BB3937"/>
    <w:rsid w:val="00BC2AA4"/>
    <w:rsid w:val="00BD6889"/>
    <w:rsid w:val="00BD6E7A"/>
    <w:rsid w:val="00BF1877"/>
    <w:rsid w:val="00BF4DA7"/>
    <w:rsid w:val="00BF65CF"/>
    <w:rsid w:val="00BF67F5"/>
    <w:rsid w:val="00C15B1E"/>
    <w:rsid w:val="00C21CA4"/>
    <w:rsid w:val="00C263DE"/>
    <w:rsid w:val="00C71147"/>
    <w:rsid w:val="00C72AA5"/>
    <w:rsid w:val="00C85839"/>
    <w:rsid w:val="00CA53D0"/>
    <w:rsid w:val="00CC20A9"/>
    <w:rsid w:val="00CC50B8"/>
    <w:rsid w:val="00CC65FD"/>
    <w:rsid w:val="00CD3C1B"/>
    <w:rsid w:val="00CF69A1"/>
    <w:rsid w:val="00D05C88"/>
    <w:rsid w:val="00D312BF"/>
    <w:rsid w:val="00D33A9A"/>
    <w:rsid w:val="00D346D2"/>
    <w:rsid w:val="00D40AB9"/>
    <w:rsid w:val="00D62B5C"/>
    <w:rsid w:val="00D925FD"/>
    <w:rsid w:val="00DB4F8E"/>
    <w:rsid w:val="00DC25CE"/>
    <w:rsid w:val="00DD187C"/>
    <w:rsid w:val="00DD62A9"/>
    <w:rsid w:val="00DE79D4"/>
    <w:rsid w:val="00E25B34"/>
    <w:rsid w:val="00E270CA"/>
    <w:rsid w:val="00E43267"/>
    <w:rsid w:val="00E61F63"/>
    <w:rsid w:val="00EA3AEF"/>
    <w:rsid w:val="00EB7383"/>
    <w:rsid w:val="00EC2986"/>
    <w:rsid w:val="00ED3B7E"/>
    <w:rsid w:val="00ED479D"/>
    <w:rsid w:val="00ED635E"/>
    <w:rsid w:val="00F00050"/>
    <w:rsid w:val="00F023DC"/>
    <w:rsid w:val="00F05CFC"/>
    <w:rsid w:val="00F07DE9"/>
    <w:rsid w:val="00F20928"/>
    <w:rsid w:val="00F611E2"/>
    <w:rsid w:val="00F8583D"/>
    <w:rsid w:val="00F95822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70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119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1195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119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1195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1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1195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B11957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3D540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21A8C"/>
    <w:rPr>
      <w:color w:val="800080"/>
      <w:u w:val="single"/>
    </w:rPr>
  </w:style>
  <w:style w:type="paragraph" w:styleId="NormalWeb">
    <w:name w:val="Normal (Web)"/>
    <w:basedOn w:val="Normal"/>
    <w:uiPriority w:val="99"/>
    <w:rsid w:val="00BC2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70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119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1195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119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1195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1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1195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B11957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3D540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21A8C"/>
    <w:rPr>
      <w:color w:val="800080"/>
      <w:u w:val="single"/>
    </w:rPr>
  </w:style>
  <w:style w:type="paragraph" w:styleId="NormalWeb">
    <w:name w:val="Normal (Web)"/>
    <w:basedOn w:val="Normal"/>
    <w:uiPriority w:val="99"/>
    <w:rsid w:val="00BC2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A164483\AppData\Local\Microsoft\Windows\Temporary%20Internet%20Files\Content.Outlook\B43CRB5C\www.facebook.com\bankia.es" TargetMode="External"/><Relationship Id="rId2" Type="http://schemas.openxmlformats.org/officeDocument/2006/relationships/hyperlink" Target="file:///C:\Users\A164483\AppData\Local\Microsoft\Windows\Temporary%20Internet%20Files\Content.Outlook\B43CRB5C\www.facebook.com\bankia.es" TargetMode="External"/><Relationship Id="rId1" Type="http://schemas.openxmlformats.org/officeDocument/2006/relationships/image" Target="media/image4.png"/><Relationship Id="rId5" Type="http://schemas.openxmlformats.org/officeDocument/2006/relationships/image" Target="media/image5.jpg"/><Relationship Id="rId4" Type="http://schemas.openxmlformats.org/officeDocument/2006/relationships/hyperlink" Target="http://www.facebook.com/banki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707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 Madrid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CajaMadrid</dc:creator>
  <cp:lastModifiedBy>Bankia</cp:lastModifiedBy>
  <cp:revision>7</cp:revision>
  <cp:lastPrinted>2015-09-25T14:29:00Z</cp:lastPrinted>
  <dcterms:created xsi:type="dcterms:W3CDTF">2015-03-27T10:56:00Z</dcterms:created>
  <dcterms:modified xsi:type="dcterms:W3CDTF">2015-09-25T17:58:00Z</dcterms:modified>
</cp:coreProperties>
</file>