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C7" w:rsidRDefault="00756BC7" w:rsidP="00756BC7">
      <w:pPr>
        <w:shd w:val="clear" w:color="auto" w:fill="FFFFFF"/>
        <w:spacing w:line="360" w:lineRule="auto"/>
        <w:jc w:val="center"/>
        <w:rPr>
          <w:rFonts w:asciiTheme="majorHAnsi" w:hAnsiTheme="majorHAnsi" w:cstheme="majorHAnsi"/>
          <w:b/>
          <w:u w:val="single"/>
          <w:lang w:val="es-ES"/>
        </w:rPr>
      </w:pPr>
      <w:r w:rsidRPr="00756BC7">
        <w:rPr>
          <w:rFonts w:asciiTheme="majorHAnsi" w:hAnsiTheme="majorHAnsi" w:cstheme="majorHAnsi"/>
          <w:b/>
          <w:u w:val="single"/>
          <w:lang w:val="es-ES"/>
        </w:rPr>
        <w:t>J</w:t>
      </w:r>
      <w:r>
        <w:rPr>
          <w:rFonts w:asciiTheme="majorHAnsi" w:hAnsiTheme="majorHAnsi" w:cstheme="majorHAnsi"/>
          <w:b/>
          <w:u w:val="single"/>
          <w:lang w:val="es-ES"/>
        </w:rPr>
        <w:t>UNTA GENERAL DE</w:t>
      </w:r>
      <w:r w:rsidRPr="00756BC7">
        <w:rPr>
          <w:rFonts w:asciiTheme="majorHAnsi" w:hAnsiTheme="majorHAnsi" w:cstheme="majorHAnsi"/>
          <w:b/>
          <w:u w:val="single"/>
          <w:lang w:val="es-ES"/>
        </w:rPr>
        <w:t xml:space="preserve"> ACCIONISTAS </w:t>
      </w:r>
      <w:r w:rsidR="00DD6064">
        <w:rPr>
          <w:rFonts w:asciiTheme="majorHAnsi" w:hAnsiTheme="majorHAnsi" w:cstheme="majorHAnsi"/>
          <w:b/>
          <w:u w:val="single"/>
          <w:lang w:val="es-ES"/>
        </w:rPr>
        <w:t xml:space="preserve">DE </w:t>
      </w:r>
      <w:r w:rsidR="00DD6064" w:rsidRPr="00756BC7">
        <w:rPr>
          <w:rFonts w:asciiTheme="majorHAnsi" w:hAnsiTheme="majorHAnsi" w:cstheme="majorHAnsi"/>
          <w:b/>
          <w:u w:val="single"/>
          <w:lang w:val="es-ES"/>
        </w:rPr>
        <w:t xml:space="preserve">INDRA </w:t>
      </w:r>
      <w:r w:rsidRPr="00756BC7">
        <w:rPr>
          <w:rFonts w:asciiTheme="majorHAnsi" w:hAnsiTheme="majorHAnsi" w:cstheme="majorHAnsi"/>
          <w:b/>
          <w:u w:val="single"/>
          <w:lang w:val="es-ES"/>
        </w:rPr>
        <w:t xml:space="preserve">2015 </w:t>
      </w:r>
    </w:p>
    <w:p w:rsidR="00756BC7" w:rsidRDefault="00756BC7" w:rsidP="00756BC7">
      <w:pPr>
        <w:shd w:val="clear" w:color="auto" w:fill="FFFFFF"/>
        <w:spacing w:line="360" w:lineRule="auto"/>
        <w:jc w:val="right"/>
        <w:rPr>
          <w:rFonts w:asciiTheme="majorHAnsi" w:hAnsiTheme="majorHAnsi" w:cstheme="majorHAnsi"/>
          <w:b/>
          <w:lang w:val="es-ES"/>
        </w:rPr>
      </w:pPr>
    </w:p>
    <w:p w:rsidR="00756BC7" w:rsidRDefault="00756BC7" w:rsidP="00756BC7">
      <w:pPr>
        <w:shd w:val="clear" w:color="auto" w:fill="FFFFFF"/>
        <w:spacing w:line="360" w:lineRule="auto"/>
        <w:jc w:val="right"/>
        <w:rPr>
          <w:rFonts w:asciiTheme="majorHAnsi" w:hAnsiTheme="majorHAnsi" w:cstheme="majorHAnsi"/>
          <w:b/>
          <w:lang w:val="es-ES"/>
        </w:rPr>
      </w:pPr>
      <w:r>
        <w:rPr>
          <w:rFonts w:asciiTheme="majorHAnsi" w:hAnsiTheme="majorHAnsi" w:cstheme="majorHAnsi"/>
          <w:b/>
          <w:lang w:val="es-ES"/>
        </w:rPr>
        <w:t>Discurso de Fernando Abril-</w:t>
      </w:r>
      <w:proofErr w:type="spellStart"/>
      <w:r>
        <w:rPr>
          <w:rFonts w:asciiTheme="majorHAnsi" w:hAnsiTheme="majorHAnsi" w:cstheme="majorHAnsi"/>
          <w:b/>
          <w:lang w:val="es-ES"/>
        </w:rPr>
        <w:t>Martorell</w:t>
      </w:r>
      <w:proofErr w:type="spellEnd"/>
    </w:p>
    <w:p w:rsidR="00756BC7" w:rsidRPr="00756BC7" w:rsidRDefault="00756BC7" w:rsidP="00756BC7">
      <w:pPr>
        <w:shd w:val="clear" w:color="auto" w:fill="FFFFFF"/>
        <w:spacing w:line="360" w:lineRule="auto"/>
        <w:jc w:val="right"/>
        <w:rPr>
          <w:rFonts w:asciiTheme="majorHAnsi" w:hAnsiTheme="majorHAnsi" w:cstheme="majorHAnsi"/>
          <w:b/>
          <w:lang w:val="es-ES"/>
        </w:rPr>
      </w:pPr>
      <w:r>
        <w:rPr>
          <w:rFonts w:asciiTheme="majorHAnsi" w:hAnsiTheme="majorHAnsi" w:cstheme="majorHAnsi"/>
          <w:b/>
          <w:lang w:val="es-ES"/>
        </w:rPr>
        <w:t xml:space="preserve">Presidente de Indra </w:t>
      </w:r>
    </w:p>
    <w:p w:rsidR="00756BC7" w:rsidRDefault="00756BC7" w:rsidP="005F601F">
      <w:pPr>
        <w:shd w:val="clear" w:color="auto" w:fill="FFFFFF"/>
        <w:spacing w:line="360" w:lineRule="auto"/>
        <w:jc w:val="both"/>
        <w:rPr>
          <w:rFonts w:asciiTheme="majorHAnsi" w:hAnsiTheme="majorHAnsi" w:cstheme="majorHAnsi"/>
          <w:sz w:val="22"/>
          <w:szCs w:val="22"/>
          <w:lang w:val="es-ES"/>
        </w:rPr>
      </w:pPr>
    </w:p>
    <w:p w:rsidR="009369C8" w:rsidRPr="0087087D" w:rsidRDefault="00756BC7" w:rsidP="005F601F">
      <w:pPr>
        <w:shd w:val="clear" w:color="auto" w:fill="FFFFFF"/>
        <w:spacing w:line="360" w:lineRule="auto"/>
        <w:jc w:val="both"/>
        <w:rPr>
          <w:rFonts w:asciiTheme="majorHAnsi" w:hAnsiTheme="majorHAnsi" w:cstheme="majorHAnsi"/>
          <w:sz w:val="22"/>
          <w:szCs w:val="22"/>
          <w:lang w:val="es-ES"/>
        </w:rPr>
      </w:pPr>
      <w:r>
        <w:rPr>
          <w:rFonts w:asciiTheme="majorHAnsi" w:hAnsiTheme="majorHAnsi" w:cstheme="majorHAnsi"/>
          <w:sz w:val="22"/>
          <w:szCs w:val="22"/>
          <w:lang w:val="es-ES"/>
        </w:rPr>
        <w:br/>
      </w:r>
      <w:r w:rsidR="009369C8" w:rsidRPr="0087087D">
        <w:rPr>
          <w:rFonts w:asciiTheme="majorHAnsi" w:hAnsiTheme="majorHAnsi" w:cstheme="majorHAnsi"/>
          <w:sz w:val="22"/>
          <w:szCs w:val="22"/>
          <w:lang w:val="es-ES"/>
        </w:rPr>
        <w:t xml:space="preserve">Buenos días Sras. </w:t>
      </w:r>
      <w:proofErr w:type="gramStart"/>
      <w:r w:rsidR="009369C8" w:rsidRPr="0087087D">
        <w:rPr>
          <w:rFonts w:asciiTheme="majorHAnsi" w:hAnsiTheme="majorHAnsi" w:cstheme="majorHAnsi"/>
          <w:sz w:val="22"/>
          <w:szCs w:val="22"/>
          <w:lang w:val="es-ES"/>
        </w:rPr>
        <w:t>y</w:t>
      </w:r>
      <w:proofErr w:type="gramEnd"/>
      <w:r w:rsidR="009369C8" w:rsidRPr="0087087D">
        <w:rPr>
          <w:rFonts w:asciiTheme="majorHAnsi" w:hAnsiTheme="majorHAnsi" w:cstheme="majorHAnsi"/>
          <w:sz w:val="22"/>
          <w:szCs w:val="22"/>
          <w:lang w:val="es-ES"/>
        </w:rPr>
        <w:t xml:space="preserve"> Sres. accionistas. </w:t>
      </w:r>
      <w:r w:rsidR="0087087D" w:rsidRPr="0087087D">
        <w:rPr>
          <w:rFonts w:asciiTheme="majorHAnsi" w:hAnsiTheme="majorHAnsi" w:cstheme="majorHAnsi"/>
          <w:sz w:val="22"/>
          <w:szCs w:val="22"/>
          <w:lang w:val="es-ES"/>
        </w:rPr>
        <w:t>Bienvenidos</w:t>
      </w:r>
      <w:r w:rsidR="009369C8" w:rsidRPr="0087087D">
        <w:rPr>
          <w:rFonts w:asciiTheme="majorHAnsi" w:hAnsiTheme="majorHAnsi" w:cstheme="majorHAnsi"/>
          <w:sz w:val="22"/>
          <w:szCs w:val="22"/>
          <w:lang w:val="es-ES"/>
        </w:rPr>
        <w:t xml:space="preserve"> de nuevo a esta Junta General de </w:t>
      </w:r>
      <w:r w:rsidR="00E331B2">
        <w:rPr>
          <w:rFonts w:asciiTheme="majorHAnsi" w:hAnsiTheme="majorHAnsi" w:cstheme="majorHAnsi"/>
          <w:sz w:val="22"/>
          <w:szCs w:val="22"/>
          <w:lang w:val="es-ES"/>
        </w:rPr>
        <w:t>A</w:t>
      </w:r>
      <w:r w:rsidR="009369C8" w:rsidRPr="0087087D">
        <w:rPr>
          <w:rFonts w:asciiTheme="majorHAnsi" w:hAnsiTheme="majorHAnsi" w:cstheme="majorHAnsi"/>
          <w:sz w:val="22"/>
          <w:szCs w:val="22"/>
          <w:lang w:val="es-ES"/>
        </w:rPr>
        <w:t>ccionistas de Indra</w:t>
      </w: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Es para mí un honor y una satisfacción  dirigirme a ustedes por primera vez desde que el pasado mes de enero</w:t>
      </w:r>
      <w:r w:rsidR="00F05C95" w:rsidRPr="0087087D">
        <w:rPr>
          <w:rFonts w:asciiTheme="majorHAnsi" w:hAnsiTheme="majorHAnsi" w:cstheme="majorHAnsi"/>
          <w:sz w:val="22"/>
          <w:szCs w:val="22"/>
          <w:lang w:val="es-ES"/>
        </w:rPr>
        <w:t xml:space="preserve"> </w:t>
      </w:r>
      <w:r w:rsidRPr="0087087D">
        <w:rPr>
          <w:rFonts w:asciiTheme="majorHAnsi" w:hAnsiTheme="majorHAnsi" w:cstheme="majorHAnsi"/>
          <w:sz w:val="22"/>
          <w:szCs w:val="22"/>
          <w:lang w:val="es-ES"/>
        </w:rPr>
        <w:t xml:space="preserve"> asumí la presidencia de Indra.</w:t>
      </w: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En su intervención, el Consejero Delegado ha presentado de manera detallada las principales magnitudes del ejercicio 2014 así como la evolución de estos primeros meses del año en curso.  En mi intervención, aunque haré referencia a algunos de estos datos, les explicaré la situación de  la empresa y las acciones que</w:t>
      </w:r>
      <w:r w:rsidR="00A66419" w:rsidRPr="0087087D">
        <w:rPr>
          <w:rFonts w:asciiTheme="majorHAnsi" w:hAnsiTheme="majorHAnsi" w:cstheme="majorHAnsi"/>
          <w:sz w:val="22"/>
          <w:szCs w:val="22"/>
          <w:lang w:val="es-ES"/>
        </w:rPr>
        <w:t xml:space="preserve"> </w:t>
      </w:r>
      <w:r w:rsidR="00E53A18" w:rsidRPr="0087087D">
        <w:rPr>
          <w:rFonts w:asciiTheme="majorHAnsi" w:hAnsiTheme="majorHAnsi" w:cstheme="majorHAnsi"/>
          <w:sz w:val="22"/>
          <w:szCs w:val="22"/>
          <w:lang w:val="es-ES"/>
        </w:rPr>
        <w:t>vamos a emprender, algunas ya hemos comenzado a implementarlas,</w:t>
      </w:r>
      <w:r w:rsidRPr="0087087D">
        <w:rPr>
          <w:rFonts w:asciiTheme="majorHAnsi" w:hAnsiTheme="majorHAnsi" w:cstheme="majorHAnsi"/>
          <w:sz w:val="22"/>
          <w:szCs w:val="22"/>
          <w:lang w:val="es-ES"/>
        </w:rPr>
        <w:t xml:space="preserve"> para garantizar su sostenibil</w:t>
      </w:r>
      <w:r w:rsidR="00A66419" w:rsidRPr="0087087D">
        <w:rPr>
          <w:rFonts w:asciiTheme="majorHAnsi" w:hAnsiTheme="majorHAnsi" w:cstheme="majorHAnsi"/>
          <w:sz w:val="22"/>
          <w:szCs w:val="22"/>
          <w:lang w:val="es-ES"/>
        </w:rPr>
        <w:t>idad y asegurar su éxito en el</w:t>
      </w:r>
      <w:r w:rsidRPr="0087087D">
        <w:rPr>
          <w:rFonts w:asciiTheme="majorHAnsi" w:hAnsiTheme="majorHAnsi" w:cstheme="majorHAnsi"/>
          <w:sz w:val="22"/>
          <w:szCs w:val="22"/>
          <w:lang w:val="es-ES"/>
        </w:rPr>
        <w:t xml:space="preserve"> futuro.</w:t>
      </w:r>
    </w:p>
    <w:p w:rsidR="00672855" w:rsidRPr="0087087D" w:rsidRDefault="00672855" w:rsidP="005F601F">
      <w:pPr>
        <w:shd w:val="clear" w:color="auto" w:fill="FFFFFF"/>
        <w:spacing w:line="360" w:lineRule="auto"/>
        <w:jc w:val="both"/>
        <w:rPr>
          <w:rFonts w:asciiTheme="majorHAnsi" w:hAnsiTheme="majorHAnsi" w:cstheme="majorHAnsi"/>
          <w:sz w:val="22"/>
          <w:szCs w:val="22"/>
          <w:lang w:val="es-ES"/>
        </w:rPr>
      </w:pPr>
    </w:p>
    <w:p w:rsidR="00A66419"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Me gustaría empezar diciéndoles que Indra es una historia de éxito y de</w:t>
      </w:r>
      <w:r w:rsidR="00A66419" w:rsidRPr="0087087D">
        <w:rPr>
          <w:rFonts w:asciiTheme="majorHAnsi" w:hAnsiTheme="majorHAnsi" w:cstheme="majorHAnsi"/>
          <w:sz w:val="22"/>
          <w:szCs w:val="22"/>
          <w:lang w:val="es-ES"/>
        </w:rPr>
        <w:t xml:space="preserve"> crecimiento:</w:t>
      </w:r>
    </w:p>
    <w:p w:rsidR="002920FE"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La compañí</w:t>
      </w:r>
      <w:r w:rsidR="00A66419" w:rsidRPr="0087087D">
        <w:rPr>
          <w:rFonts w:asciiTheme="majorHAnsi" w:hAnsiTheme="majorHAnsi" w:cstheme="majorHAnsi"/>
          <w:sz w:val="22"/>
          <w:szCs w:val="22"/>
          <w:lang w:val="es-ES"/>
        </w:rPr>
        <w:t>a ha multiplicado por 10 veces su cifra de ventas y</w:t>
      </w:r>
      <w:r w:rsidRPr="0087087D">
        <w:rPr>
          <w:rFonts w:asciiTheme="majorHAnsi" w:hAnsiTheme="majorHAnsi" w:cstheme="majorHAnsi"/>
          <w:sz w:val="22"/>
          <w:szCs w:val="22"/>
          <w:lang w:val="es-ES"/>
        </w:rPr>
        <w:t xml:space="preserve"> su núme</w:t>
      </w:r>
      <w:r w:rsidR="00A66419" w:rsidRPr="0087087D">
        <w:rPr>
          <w:rFonts w:asciiTheme="majorHAnsi" w:hAnsiTheme="majorHAnsi" w:cstheme="majorHAnsi"/>
          <w:sz w:val="22"/>
          <w:szCs w:val="22"/>
          <w:lang w:val="es-ES"/>
        </w:rPr>
        <w:t xml:space="preserve">ro de empleados desde el año 1993. </w:t>
      </w:r>
    </w:p>
    <w:p w:rsidR="002920FE" w:rsidRPr="0087087D" w:rsidRDefault="002920FE"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Se han lanzado nuevas soluciones y servicios gracias a la dedicación anual de un 7% de nuestras ventas a I+D+I</w:t>
      </w:r>
      <w:r w:rsidR="003137BD" w:rsidRPr="0087087D">
        <w:rPr>
          <w:rFonts w:asciiTheme="majorHAnsi" w:hAnsiTheme="majorHAnsi" w:cstheme="majorHAnsi"/>
          <w:sz w:val="22"/>
          <w:szCs w:val="22"/>
          <w:lang w:val="es-ES"/>
        </w:rPr>
        <w:t xml:space="preserve"> lo que nos permite competir en muchos productos codo con codo con los líderes mundiales mucho más grandes que nosotros</w:t>
      </w:r>
      <w:r w:rsidR="000114A1">
        <w:rPr>
          <w:rFonts w:asciiTheme="majorHAnsi" w:hAnsiTheme="majorHAnsi" w:cstheme="majorHAnsi"/>
          <w:sz w:val="22"/>
          <w:szCs w:val="22"/>
          <w:lang w:val="es-ES"/>
        </w:rPr>
        <w:t>.</w:t>
      </w:r>
    </w:p>
    <w:p w:rsidR="002920FE" w:rsidRPr="0087087D" w:rsidRDefault="002920FE"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También se han hecho adquisiciones para aprovechar sinergias de escala en servicios, </w:t>
      </w:r>
      <w:r w:rsidR="00F05C95" w:rsidRPr="0087087D">
        <w:rPr>
          <w:rFonts w:asciiTheme="majorHAnsi" w:hAnsiTheme="majorHAnsi" w:cstheme="majorHAnsi"/>
          <w:sz w:val="22"/>
          <w:szCs w:val="22"/>
          <w:lang w:val="es-ES"/>
        </w:rPr>
        <w:t xml:space="preserve">o </w:t>
      </w:r>
      <w:r w:rsidRPr="0087087D">
        <w:rPr>
          <w:rFonts w:asciiTheme="majorHAnsi" w:hAnsiTheme="majorHAnsi" w:cstheme="majorHAnsi"/>
          <w:sz w:val="22"/>
          <w:szCs w:val="22"/>
          <w:lang w:val="es-ES"/>
        </w:rPr>
        <w:t>mejora</w:t>
      </w:r>
      <w:r w:rsidR="00F05C95" w:rsidRPr="0087087D">
        <w:rPr>
          <w:rFonts w:asciiTheme="majorHAnsi" w:hAnsiTheme="majorHAnsi" w:cstheme="majorHAnsi"/>
          <w:sz w:val="22"/>
          <w:szCs w:val="22"/>
          <w:lang w:val="es-ES"/>
        </w:rPr>
        <w:t>r</w:t>
      </w:r>
      <w:r w:rsidRPr="0087087D">
        <w:rPr>
          <w:rFonts w:asciiTheme="majorHAnsi" w:hAnsiTheme="majorHAnsi" w:cstheme="majorHAnsi"/>
          <w:sz w:val="22"/>
          <w:szCs w:val="22"/>
          <w:lang w:val="es-ES"/>
        </w:rPr>
        <w:t xml:space="preserve"> </w:t>
      </w:r>
      <w:r w:rsidR="00F05C95" w:rsidRPr="0087087D">
        <w:rPr>
          <w:rFonts w:asciiTheme="majorHAnsi" w:hAnsiTheme="majorHAnsi" w:cstheme="majorHAnsi"/>
          <w:sz w:val="22"/>
          <w:szCs w:val="22"/>
          <w:lang w:val="es-ES"/>
        </w:rPr>
        <w:t xml:space="preserve">nuestro catálogo </w:t>
      </w:r>
      <w:r w:rsidRPr="0087087D">
        <w:rPr>
          <w:rFonts w:asciiTheme="majorHAnsi" w:hAnsiTheme="majorHAnsi" w:cstheme="majorHAnsi"/>
          <w:sz w:val="22"/>
          <w:szCs w:val="22"/>
          <w:lang w:val="es-ES"/>
        </w:rPr>
        <w:t>de produ</w:t>
      </w:r>
      <w:r w:rsidR="00F05C95" w:rsidRPr="0087087D">
        <w:rPr>
          <w:rFonts w:asciiTheme="majorHAnsi" w:hAnsiTheme="majorHAnsi" w:cstheme="majorHAnsi"/>
          <w:sz w:val="22"/>
          <w:szCs w:val="22"/>
          <w:lang w:val="es-ES"/>
        </w:rPr>
        <w:t>c</w:t>
      </w:r>
      <w:r w:rsidRPr="0087087D">
        <w:rPr>
          <w:rFonts w:asciiTheme="majorHAnsi" w:hAnsiTheme="majorHAnsi" w:cstheme="majorHAnsi"/>
          <w:sz w:val="22"/>
          <w:szCs w:val="22"/>
          <w:lang w:val="es-ES"/>
        </w:rPr>
        <w:t xml:space="preserve">tos o </w:t>
      </w:r>
      <w:r w:rsidR="00F05C95" w:rsidRPr="0087087D">
        <w:rPr>
          <w:rFonts w:asciiTheme="majorHAnsi" w:hAnsiTheme="majorHAnsi" w:cstheme="majorHAnsi"/>
          <w:sz w:val="22"/>
          <w:szCs w:val="22"/>
          <w:lang w:val="es-ES"/>
        </w:rPr>
        <w:t xml:space="preserve">incrementar nuestra </w:t>
      </w:r>
      <w:r w:rsidRPr="0087087D">
        <w:rPr>
          <w:rFonts w:asciiTheme="majorHAnsi" w:hAnsiTheme="majorHAnsi" w:cstheme="majorHAnsi"/>
          <w:sz w:val="22"/>
          <w:szCs w:val="22"/>
          <w:lang w:val="es-ES"/>
        </w:rPr>
        <w:t xml:space="preserve">presencia en </w:t>
      </w:r>
      <w:r w:rsidR="00F05C95" w:rsidRPr="0087087D">
        <w:rPr>
          <w:rFonts w:asciiTheme="majorHAnsi" w:hAnsiTheme="majorHAnsi" w:cstheme="majorHAnsi"/>
          <w:sz w:val="22"/>
          <w:szCs w:val="22"/>
          <w:lang w:val="es-ES"/>
        </w:rPr>
        <w:t>algunas</w:t>
      </w:r>
      <w:r w:rsidR="0050123C" w:rsidRPr="0087087D">
        <w:rPr>
          <w:rFonts w:asciiTheme="majorHAnsi" w:hAnsiTheme="majorHAnsi" w:cstheme="majorHAnsi"/>
          <w:sz w:val="22"/>
          <w:szCs w:val="22"/>
          <w:lang w:val="es-ES"/>
        </w:rPr>
        <w:t xml:space="preserve"> </w:t>
      </w:r>
      <w:r w:rsidRPr="0087087D">
        <w:rPr>
          <w:rFonts w:asciiTheme="majorHAnsi" w:hAnsiTheme="majorHAnsi" w:cstheme="majorHAnsi"/>
          <w:sz w:val="22"/>
          <w:szCs w:val="22"/>
          <w:lang w:val="es-ES"/>
        </w:rPr>
        <w:t>geografías</w:t>
      </w:r>
      <w:r w:rsidR="000114A1">
        <w:rPr>
          <w:rFonts w:asciiTheme="majorHAnsi" w:hAnsiTheme="majorHAnsi" w:cstheme="majorHAnsi"/>
          <w:sz w:val="22"/>
          <w:szCs w:val="22"/>
          <w:lang w:val="es-ES"/>
        </w:rPr>
        <w:t>.</w:t>
      </w:r>
    </w:p>
    <w:p w:rsidR="0050123C" w:rsidRPr="0087087D" w:rsidRDefault="002920FE"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El crecimiento internacional ha sido </w:t>
      </w:r>
      <w:r w:rsidR="009E2D41">
        <w:rPr>
          <w:rFonts w:asciiTheme="majorHAnsi" w:hAnsiTheme="majorHAnsi" w:cstheme="majorHAnsi"/>
          <w:sz w:val="22"/>
          <w:szCs w:val="22"/>
          <w:lang w:val="es-ES"/>
        </w:rPr>
        <w:t xml:space="preserve">muy </w:t>
      </w:r>
      <w:r w:rsidRPr="0087087D">
        <w:rPr>
          <w:rFonts w:asciiTheme="majorHAnsi" w:hAnsiTheme="majorHAnsi" w:cstheme="majorHAnsi"/>
          <w:sz w:val="22"/>
          <w:szCs w:val="22"/>
          <w:lang w:val="es-ES"/>
        </w:rPr>
        <w:t>intenso ya que hoy exportamos a más de 140 países y tenemos presencia permanente en 45 con más de 22</w:t>
      </w:r>
      <w:r w:rsidR="009E2D41">
        <w:rPr>
          <w:rFonts w:asciiTheme="majorHAnsi" w:hAnsiTheme="majorHAnsi" w:cstheme="majorHAnsi"/>
          <w:sz w:val="22"/>
          <w:szCs w:val="22"/>
          <w:lang w:val="es-ES"/>
        </w:rPr>
        <w:t>.</w:t>
      </w:r>
      <w:r w:rsidRPr="0087087D">
        <w:rPr>
          <w:rFonts w:asciiTheme="majorHAnsi" w:hAnsiTheme="majorHAnsi" w:cstheme="majorHAnsi"/>
          <w:sz w:val="22"/>
          <w:szCs w:val="22"/>
          <w:lang w:val="es-ES"/>
        </w:rPr>
        <w:t>000 profesionales fuera de España.</w:t>
      </w:r>
    </w:p>
    <w:p w:rsidR="002920FE" w:rsidRPr="0087087D" w:rsidRDefault="002920FE" w:rsidP="005F601F">
      <w:pPr>
        <w:pStyle w:val="Prrafodelista"/>
        <w:shd w:val="clear" w:color="auto" w:fill="FFFFFF"/>
        <w:spacing w:line="360" w:lineRule="auto"/>
        <w:jc w:val="both"/>
        <w:rPr>
          <w:rFonts w:asciiTheme="majorHAnsi" w:hAnsiTheme="majorHAnsi" w:cstheme="majorHAnsi"/>
          <w:sz w:val="22"/>
          <w:szCs w:val="22"/>
          <w:lang w:val="es-ES"/>
        </w:rPr>
      </w:pPr>
    </w:p>
    <w:p w:rsidR="000637B7" w:rsidRDefault="00082726" w:rsidP="005F601F">
      <w:pPr>
        <w:shd w:val="clear" w:color="auto" w:fill="FFFFFF"/>
        <w:spacing w:line="360" w:lineRule="auto"/>
        <w:jc w:val="both"/>
        <w:rPr>
          <w:rFonts w:asciiTheme="majorHAnsi" w:eastAsia="Times New Roman" w:hAnsiTheme="majorHAnsi" w:cstheme="majorHAnsi"/>
          <w:sz w:val="22"/>
          <w:szCs w:val="22"/>
          <w:lang w:val="es-ES"/>
        </w:rPr>
      </w:pPr>
      <w:r w:rsidRPr="0087087D">
        <w:rPr>
          <w:rFonts w:asciiTheme="majorHAnsi" w:eastAsia="Times New Roman" w:hAnsiTheme="majorHAnsi" w:cstheme="majorHAnsi"/>
          <w:sz w:val="22"/>
          <w:szCs w:val="22"/>
          <w:lang w:val="es-ES"/>
        </w:rPr>
        <w:t>A pesar de este crecimiento internacional,</w:t>
      </w:r>
      <w:r w:rsidR="009369C8" w:rsidRPr="0087087D">
        <w:rPr>
          <w:rFonts w:asciiTheme="majorHAnsi" w:eastAsia="Times New Roman" w:hAnsiTheme="majorHAnsi" w:cstheme="majorHAnsi"/>
          <w:sz w:val="22"/>
          <w:szCs w:val="22"/>
          <w:lang w:val="es-ES"/>
        </w:rPr>
        <w:t xml:space="preserve"> la </w:t>
      </w:r>
      <w:r w:rsidR="00F05C95" w:rsidRPr="0087087D">
        <w:rPr>
          <w:rFonts w:asciiTheme="majorHAnsi" w:eastAsia="Times New Roman" w:hAnsiTheme="majorHAnsi" w:cstheme="majorHAnsi"/>
          <w:sz w:val="22"/>
          <w:szCs w:val="22"/>
          <w:lang w:val="es-ES"/>
        </w:rPr>
        <w:t xml:space="preserve">desaceleración </w:t>
      </w:r>
      <w:r w:rsidR="009369C8" w:rsidRPr="0087087D">
        <w:rPr>
          <w:rFonts w:asciiTheme="majorHAnsi" w:eastAsia="Times New Roman" w:hAnsiTheme="majorHAnsi" w:cstheme="majorHAnsi"/>
          <w:sz w:val="22"/>
          <w:szCs w:val="22"/>
          <w:lang w:val="es-ES"/>
        </w:rPr>
        <w:t xml:space="preserve"> económica en </w:t>
      </w:r>
      <w:r w:rsidR="00172EB2" w:rsidRPr="0087087D">
        <w:rPr>
          <w:rFonts w:asciiTheme="majorHAnsi" w:eastAsia="Times New Roman" w:hAnsiTheme="majorHAnsi" w:cstheme="majorHAnsi"/>
          <w:sz w:val="22"/>
          <w:szCs w:val="22"/>
          <w:lang w:val="es-ES"/>
        </w:rPr>
        <w:t xml:space="preserve">España, </w:t>
      </w:r>
      <w:r w:rsidR="009369C8" w:rsidRPr="0087087D">
        <w:rPr>
          <w:rFonts w:asciiTheme="majorHAnsi" w:eastAsia="Times New Roman" w:hAnsiTheme="majorHAnsi" w:cstheme="majorHAnsi"/>
          <w:sz w:val="22"/>
          <w:szCs w:val="22"/>
          <w:lang w:val="es-ES"/>
        </w:rPr>
        <w:t>el principal mercado de Indra,  ha sido muy dura. Hay que recordar que al principio de la crisis</w:t>
      </w:r>
      <w:r w:rsidR="00F05C95" w:rsidRPr="0087087D">
        <w:rPr>
          <w:rFonts w:asciiTheme="majorHAnsi" w:eastAsia="Times New Roman" w:hAnsiTheme="majorHAnsi" w:cstheme="majorHAnsi"/>
          <w:sz w:val="22"/>
          <w:szCs w:val="22"/>
          <w:lang w:val="es-ES"/>
        </w:rPr>
        <w:t xml:space="preserve">, </w:t>
      </w:r>
      <w:r w:rsidR="005D3F7B" w:rsidRPr="0087087D">
        <w:rPr>
          <w:rFonts w:asciiTheme="majorHAnsi" w:eastAsia="Times New Roman" w:hAnsiTheme="majorHAnsi" w:cstheme="majorHAnsi"/>
          <w:sz w:val="22"/>
          <w:szCs w:val="22"/>
          <w:lang w:val="es-ES"/>
        </w:rPr>
        <w:t xml:space="preserve"> en 2007, </w:t>
      </w:r>
      <w:r w:rsidR="00F05C95" w:rsidRPr="0087087D">
        <w:rPr>
          <w:rFonts w:asciiTheme="majorHAnsi" w:eastAsia="Times New Roman" w:hAnsiTheme="majorHAnsi" w:cstheme="majorHAnsi"/>
          <w:sz w:val="22"/>
          <w:szCs w:val="22"/>
          <w:lang w:val="es-ES"/>
        </w:rPr>
        <w:t xml:space="preserve"> </w:t>
      </w:r>
      <w:r w:rsidR="005D3F7B" w:rsidRPr="0087087D">
        <w:rPr>
          <w:rFonts w:asciiTheme="majorHAnsi" w:eastAsia="Times New Roman" w:hAnsiTheme="majorHAnsi" w:cstheme="majorHAnsi"/>
          <w:sz w:val="22"/>
          <w:szCs w:val="22"/>
          <w:lang w:val="es-ES"/>
        </w:rPr>
        <w:t>España representaba aú</w:t>
      </w:r>
      <w:r w:rsidR="005D236F" w:rsidRPr="0087087D">
        <w:rPr>
          <w:rFonts w:asciiTheme="majorHAnsi" w:eastAsia="Times New Roman" w:hAnsiTheme="majorHAnsi" w:cstheme="majorHAnsi"/>
          <w:sz w:val="22"/>
          <w:szCs w:val="22"/>
          <w:lang w:val="es-ES"/>
        </w:rPr>
        <w:t>n cerca</w:t>
      </w:r>
      <w:r w:rsidR="009369C8" w:rsidRPr="0087087D">
        <w:rPr>
          <w:rFonts w:asciiTheme="majorHAnsi" w:eastAsia="Times New Roman" w:hAnsiTheme="majorHAnsi" w:cstheme="majorHAnsi"/>
          <w:sz w:val="22"/>
          <w:szCs w:val="22"/>
          <w:lang w:val="es-ES"/>
        </w:rPr>
        <w:t xml:space="preserve"> del 70%</w:t>
      </w:r>
      <w:r w:rsidRPr="0087087D">
        <w:rPr>
          <w:rFonts w:asciiTheme="majorHAnsi" w:eastAsia="Times New Roman" w:hAnsiTheme="majorHAnsi" w:cstheme="majorHAnsi"/>
          <w:sz w:val="22"/>
          <w:szCs w:val="22"/>
          <w:lang w:val="es-ES"/>
        </w:rPr>
        <w:t xml:space="preserve"> de la ventas de la compañía,  y,</w:t>
      </w:r>
      <w:r w:rsidR="009369C8" w:rsidRPr="0087087D">
        <w:rPr>
          <w:rFonts w:asciiTheme="majorHAnsi" w:eastAsia="Times New Roman" w:hAnsiTheme="majorHAnsi" w:cstheme="majorHAnsi"/>
          <w:sz w:val="22"/>
          <w:szCs w:val="22"/>
          <w:lang w:val="es-ES"/>
        </w:rPr>
        <w:t xml:space="preserve"> a pesar de que </w:t>
      </w:r>
      <w:r w:rsidR="009369C8" w:rsidRPr="0087087D">
        <w:rPr>
          <w:rFonts w:asciiTheme="majorHAnsi" w:eastAsia="Times New Roman" w:hAnsiTheme="majorHAnsi" w:cstheme="majorHAnsi"/>
          <w:sz w:val="22"/>
          <w:szCs w:val="22"/>
          <w:lang w:val="es-ES"/>
        </w:rPr>
        <w:lastRenderedPageBreak/>
        <w:t xml:space="preserve">durante estos años Indra ha logrado compensar la pérdida de mercado en España, más de un 40% de caída, con ventas en el resto del mundo, </w:t>
      </w:r>
      <w:r w:rsidRPr="0087087D">
        <w:rPr>
          <w:rFonts w:asciiTheme="majorHAnsi" w:eastAsia="Times New Roman" w:hAnsiTheme="majorHAnsi" w:cstheme="majorHAnsi"/>
          <w:sz w:val="22"/>
          <w:szCs w:val="22"/>
          <w:lang w:val="es-ES"/>
        </w:rPr>
        <w:t xml:space="preserve">la rentabilidad y </w:t>
      </w:r>
      <w:r w:rsidR="009369C8" w:rsidRPr="0087087D">
        <w:rPr>
          <w:rFonts w:asciiTheme="majorHAnsi" w:eastAsia="Times New Roman" w:hAnsiTheme="majorHAnsi" w:cstheme="majorHAnsi"/>
          <w:sz w:val="22"/>
          <w:szCs w:val="22"/>
          <w:lang w:val="es-ES"/>
        </w:rPr>
        <w:t>los flujos de caja netos generados por nuestra empresa se han deteriorado notablemente. </w:t>
      </w:r>
    </w:p>
    <w:p w:rsidR="0087087D" w:rsidRDefault="0087087D" w:rsidP="005F601F">
      <w:pPr>
        <w:shd w:val="clear" w:color="auto" w:fill="FFFFFF"/>
        <w:spacing w:line="360" w:lineRule="auto"/>
        <w:jc w:val="both"/>
        <w:rPr>
          <w:rFonts w:asciiTheme="majorHAnsi" w:hAnsiTheme="majorHAnsi" w:cstheme="majorHAnsi"/>
          <w:sz w:val="22"/>
          <w:szCs w:val="22"/>
          <w:lang w:val="es-ES"/>
        </w:rPr>
      </w:pPr>
    </w:p>
    <w:p w:rsidR="00DC728E" w:rsidRPr="0087087D" w:rsidRDefault="004061A4"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Y esto, ¿por qué ha ocurrido?</w:t>
      </w:r>
    </w:p>
    <w:p w:rsidR="00FA0A53" w:rsidRPr="0087087D" w:rsidRDefault="00DC728E"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En un contexto de crecim</w:t>
      </w:r>
      <w:r w:rsidR="000637B7">
        <w:rPr>
          <w:rFonts w:asciiTheme="majorHAnsi" w:hAnsiTheme="majorHAnsi" w:cstheme="majorHAnsi"/>
          <w:sz w:val="22"/>
          <w:szCs w:val="22"/>
          <w:lang w:val="es-ES"/>
        </w:rPr>
        <w:t>iento acelerado para reemplazar</w:t>
      </w:r>
      <w:r w:rsidRPr="0087087D">
        <w:rPr>
          <w:rFonts w:asciiTheme="majorHAnsi" w:hAnsiTheme="majorHAnsi" w:cstheme="majorHAnsi"/>
          <w:sz w:val="22"/>
          <w:szCs w:val="22"/>
          <w:lang w:val="es-ES"/>
        </w:rPr>
        <w:t xml:space="preserve"> ventas domésticas por internacionales, existen varias razones que </w:t>
      </w:r>
      <w:r w:rsidR="00172EB2" w:rsidRPr="0087087D">
        <w:rPr>
          <w:rFonts w:asciiTheme="majorHAnsi" w:hAnsiTheme="majorHAnsi" w:cstheme="majorHAnsi"/>
          <w:sz w:val="22"/>
          <w:szCs w:val="22"/>
          <w:lang w:val="es-ES"/>
        </w:rPr>
        <w:t>han actuado de manera simultánea y nos han conducido a esta situación</w:t>
      </w:r>
      <w:r w:rsidR="00FA0A53" w:rsidRPr="0087087D">
        <w:rPr>
          <w:rFonts w:asciiTheme="majorHAnsi" w:hAnsiTheme="majorHAnsi" w:cstheme="majorHAnsi"/>
          <w:sz w:val="22"/>
          <w:szCs w:val="22"/>
          <w:lang w:val="es-ES"/>
        </w:rPr>
        <w:t>:</w:t>
      </w:r>
    </w:p>
    <w:p w:rsidR="00573502" w:rsidRPr="0087087D" w:rsidRDefault="0087087D"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Pr>
          <w:rFonts w:asciiTheme="majorHAnsi" w:hAnsiTheme="majorHAnsi" w:cstheme="majorHAnsi"/>
          <w:sz w:val="22"/>
          <w:szCs w:val="22"/>
          <w:lang w:val="es-ES"/>
        </w:rPr>
        <w:t>E</w:t>
      </w:r>
      <w:r w:rsidR="00DC728E" w:rsidRPr="0087087D">
        <w:rPr>
          <w:rFonts w:asciiTheme="majorHAnsi" w:hAnsiTheme="majorHAnsi" w:cstheme="majorHAnsi"/>
          <w:sz w:val="22"/>
          <w:szCs w:val="22"/>
          <w:lang w:val="es-ES"/>
        </w:rPr>
        <w:t>n primer lugar la magnitud de la caída en España, más de un 40% en 4 años, impide que por puros medios orgánicos, de gestión evolutiva</w:t>
      </w:r>
      <w:r w:rsidR="005D7C10" w:rsidRPr="0087087D">
        <w:rPr>
          <w:rFonts w:asciiTheme="majorHAnsi" w:hAnsiTheme="majorHAnsi" w:cstheme="majorHAnsi"/>
          <w:sz w:val="22"/>
          <w:szCs w:val="22"/>
          <w:lang w:val="es-ES"/>
        </w:rPr>
        <w:t xml:space="preserve">, </w:t>
      </w:r>
      <w:r w:rsidR="00DC728E" w:rsidRPr="0087087D">
        <w:rPr>
          <w:rFonts w:asciiTheme="majorHAnsi" w:hAnsiTheme="majorHAnsi" w:cstheme="majorHAnsi"/>
          <w:sz w:val="22"/>
          <w:szCs w:val="22"/>
          <w:lang w:val="es-ES"/>
        </w:rPr>
        <w:t xml:space="preserve"> se puedan compensar las consecuencias en márgenes y en caja. Es decir nuestra estructura de costes</w:t>
      </w:r>
      <w:r w:rsidR="00BD7A1C" w:rsidRPr="0087087D">
        <w:rPr>
          <w:rFonts w:asciiTheme="majorHAnsi" w:hAnsiTheme="majorHAnsi" w:cstheme="majorHAnsi"/>
          <w:sz w:val="22"/>
          <w:szCs w:val="22"/>
          <w:lang w:val="es-ES"/>
        </w:rPr>
        <w:t>,</w:t>
      </w:r>
      <w:r w:rsidR="00DC728E" w:rsidRPr="0087087D">
        <w:rPr>
          <w:rFonts w:asciiTheme="majorHAnsi" w:hAnsiTheme="majorHAnsi" w:cstheme="majorHAnsi"/>
          <w:sz w:val="22"/>
          <w:szCs w:val="22"/>
          <w:lang w:val="es-ES"/>
        </w:rPr>
        <w:t xml:space="preserve"> de los que más </w:t>
      </w:r>
      <w:r w:rsidR="00BD7A1C" w:rsidRPr="0087087D">
        <w:rPr>
          <w:rFonts w:asciiTheme="majorHAnsi" w:hAnsiTheme="majorHAnsi" w:cstheme="majorHAnsi"/>
          <w:sz w:val="22"/>
          <w:szCs w:val="22"/>
          <w:lang w:val="es-ES"/>
        </w:rPr>
        <w:t>del 50% corresponden a gastos de personal,</w:t>
      </w:r>
      <w:r w:rsidR="00DC728E" w:rsidRPr="0087087D">
        <w:rPr>
          <w:rFonts w:asciiTheme="majorHAnsi" w:hAnsiTheme="majorHAnsi" w:cstheme="majorHAnsi"/>
          <w:sz w:val="22"/>
          <w:szCs w:val="22"/>
          <w:lang w:val="es-ES"/>
        </w:rPr>
        <w:t xml:space="preserve"> no es lo suficientemente variable como para poder absorber pérdidas de contratos (fundamentalmente de servicios) y /o de precio de los mismos de la magnitud a la que nos estamos refiriendo</w:t>
      </w:r>
      <w:r w:rsidR="0091362D" w:rsidRPr="0087087D">
        <w:rPr>
          <w:rFonts w:asciiTheme="majorHAnsi" w:hAnsiTheme="majorHAnsi" w:cstheme="majorHAnsi"/>
          <w:sz w:val="22"/>
          <w:szCs w:val="22"/>
          <w:lang w:val="es-ES"/>
        </w:rPr>
        <w:t>.</w:t>
      </w:r>
      <w:r w:rsidR="00F851CC" w:rsidRPr="0087087D">
        <w:rPr>
          <w:rFonts w:asciiTheme="majorHAnsi" w:hAnsiTheme="majorHAnsi" w:cstheme="majorHAnsi"/>
          <w:sz w:val="22"/>
          <w:szCs w:val="22"/>
          <w:lang w:val="es-ES"/>
        </w:rPr>
        <w:t xml:space="preserve"> Tampoco durante estos años se ha abordado ninguna medida de restructuración para adaptarse a esta nueva realidad.</w:t>
      </w:r>
    </w:p>
    <w:p w:rsidR="009369C8" w:rsidRPr="0087087D" w:rsidRDefault="00CF159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Además, e</w:t>
      </w:r>
      <w:r w:rsidR="009369C8" w:rsidRPr="0087087D">
        <w:rPr>
          <w:rFonts w:asciiTheme="majorHAnsi" w:hAnsiTheme="majorHAnsi" w:cstheme="majorHAnsi"/>
          <w:sz w:val="22"/>
          <w:szCs w:val="22"/>
          <w:lang w:val="es-ES"/>
        </w:rPr>
        <w:t>l cambio en el mix de oferta y la fuerte presión en precios han afectado al margen operativo. El segmento más rentable del negocio, las soluciones de alto valor añadido, h</w:t>
      </w:r>
      <w:r w:rsidR="00AF365C" w:rsidRPr="0087087D">
        <w:rPr>
          <w:rFonts w:asciiTheme="majorHAnsi" w:hAnsiTheme="majorHAnsi" w:cstheme="majorHAnsi"/>
          <w:sz w:val="22"/>
          <w:szCs w:val="22"/>
          <w:lang w:val="es-ES"/>
        </w:rPr>
        <w:t>a disminuido su peso en más de 10</w:t>
      </w:r>
      <w:r w:rsidR="009369C8" w:rsidRPr="0087087D">
        <w:rPr>
          <w:rFonts w:asciiTheme="majorHAnsi" w:hAnsiTheme="majorHAnsi" w:cstheme="majorHAnsi"/>
          <w:sz w:val="22"/>
          <w:szCs w:val="22"/>
          <w:lang w:val="es-ES"/>
        </w:rPr>
        <w:t> puntos porcentuales, lo que unido al efecto precio ha situado</w:t>
      </w:r>
      <w:r w:rsidR="005D7C10" w:rsidRPr="0087087D">
        <w:rPr>
          <w:rFonts w:asciiTheme="majorHAnsi" w:hAnsiTheme="majorHAnsi" w:cstheme="majorHAnsi"/>
          <w:sz w:val="22"/>
          <w:szCs w:val="22"/>
          <w:lang w:val="es-ES"/>
        </w:rPr>
        <w:t xml:space="preserve">  los márgenes de contribución varios </w:t>
      </w:r>
      <w:r w:rsidR="009369C8" w:rsidRPr="0087087D">
        <w:rPr>
          <w:rFonts w:asciiTheme="majorHAnsi" w:hAnsiTheme="majorHAnsi" w:cstheme="majorHAnsi"/>
          <w:sz w:val="22"/>
          <w:szCs w:val="22"/>
          <w:lang w:val="es-ES"/>
        </w:rPr>
        <w:t xml:space="preserve"> puntos por debajo del que teníamos en 2010.</w:t>
      </w:r>
    </w:p>
    <w:p w:rsidR="009369C8" w:rsidRPr="0087087D" w:rsidRDefault="009E1EB4"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Por otro lado, aunque</w:t>
      </w:r>
      <w:r w:rsidR="009369C8" w:rsidRPr="0087087D">
        <w:rPr>
          <w:rFonts w:asciiTheme="majorHAnsi" w:hAnsiTheme="majorHAnsi" w:cstheme="majorHAnsi"/>
          <w:sz w:val="22"/>
          <w:szCs w:val="22"/>
          <w:lang w:val="es-ES"/>
        </w:rPr>
        <w:t xml:space="preserve"> la mayor parte del crecimiento ha sido orgánico, en 2011 se adquirió la compañía </w:t>
      </w:r>
      <w:proofErr w:type="spellStart"/>
      <w:r w:rsidR="009369C8" w:rsidRPr="0087087D">
        <w:rPr>
          <w:rFonts w:asciiTheme="majorHAnsi" w:hAnsiTheme="majorHAnsi" w:cstheme="majorHAnsi"/>
          <w:sz w:val="22"/>
          <w:szCs w:val="22"/>
          <w:lang w:val="es-ES"/>
        </w:rPr>
        <w:t>Politec</w:t>
      </w:r>
      <w:proofErr w:type="spellEnd"/>
      <w:r w:rsidR="009369C8" w:rsidRPr="0087087D">
        <w:rPr>
          <w:rFonts w:asciiTheme="majorHAnsi" w:hAnsiTheme="majorHAnsi" w:cstheme="majorHAnsi"/>
          <w:sz w:val="22"/>
          <w:szCs w:val="22"/>
          <w:lang w:val="es-ES"/>
        </w:rPr>
        <w:t xml:space="preserve"> en Brasil,</w:t>
      </w:r>
      <w:r w:rsidR="009E2D41">
        <w:rPr>
          <w:rFonts w:asciiTheme="majorHAnsi" w:hAnsiTheme="majorHAnsi" w:cstheme="majorHAnsi"/>
          <w:sz w:val="22"/>
          <w:szCs w:val="22"/>
          <w:lang w:val="es-ES"/>
        </w:rPr>
        <w:t xml:space="preserve"> país</w:t>
      </w:r>
      <w:r w:rsidR="009369C8" w:rsidRPr="0087087D">
        <w:rPr>
          <w:rFonts w:asciiTheme="majorHAnsi" w:hAnsiTheme="majorHAnsi" w:cstheme="majorHAnsi"/>
          <w:sz w:val="22"/>
          <w:szCs w:val="22"/>
          <w:lang w:val="es-ES"/>
        </w:rPr>
        <w:t xml:space="preserve"> </w:t>
      </w:r>
      <w:r w:rsidR="00E84112" w:rsidRPr="0087087D">
        <w:rPr>
          <w:rFonts w:asciiTheme="majorHAnsi" w:hAnsiTheme="majorHAnsi" w:cstheme="majorHAnsi"/>
          <w:sz w:val="22"/>
          <w:szCs w:val="22"/>
          <w:lang w:val="es-ES"/>
        </w:rPr>
        <w:t>cuya evolución macroeconómica ha estado lejos d</w:t>
      </w:r>
      <w:r w:rsidR="00BD7A1C" w:rsidRPr="0087087D">
        <w:rPr>
          <w:rFonts w:asciiTheme="majorHAnsi" w:hAnsiTheme="majorHAnsi" w:cstheme="majorHAnsi"/>
          <w:sz w:val="22"/>
          <w:szCs w:val="22"/>
          <w:lang w:val="es-ES"/>
        </w:rPr>
        <w:t>e</w:t>
      </w:r>
      <w:r w:rsidR="00E84112" w:rsidRPr="0087087D">
        <w:rPr>
          <w:rFonts w:asciiTheme="majorHAnsi" w:hAnsiTheme="majorHAnsi" w:cstheme="majorHAnsi"/>
          <w:sz w:val="22"/>
          <w:szCs w:val="22"/>
          <w:lang w:val="es-ES"/>
        </w:rPr>
        <w:t xml:space="preserve"> la inicialmente prevista</w:t>
      </w:r>
      <w:r w:rsidR="009369C8" w:rsidRPr="0087087D">
        <w:rPr>
          <w:rFonts w:asciiTheme="majorHAnsi" w:hAnsiTheme="majorHAnsi" w:cstheme="majorHAnsi"/>
          <w:sz w:val="22"/>
          <w:szCs w:val="22"/>
          <w:lang w:val="es-ES"/>
        </w:rPr>
        <w:t xml:space="preserve"> y en el que las mejoras de rentabilidad no se han conseguido al ritmo planificado</w:t>
      </w:r>
      <w:r w:rsidR="009E2D41">
        <w:rPr>
          <w:rFonts w:asciiTheme="majorHAnsi" w:hAnsiTheme="majorHAnsi" w:cstheme="majorHAnsi"/>
          <w:sz w:val="22"/>
          <w:szCs w:val="22"/>
          <w:lang w:val="es-ES"/>
        </w:rPr>
        <w:t xml:space="preserve"> cuando se hizo la adquisición</w:t>
      </w:r>
      <w:r w:rsidR="009369C8" w:rsidRPr="0087087D">
        <w:rPr>
          <w:rFonts w:asciiTheme="majorHAnsi" w:hAnsiTheme="majorHAnsi" w:cstheme="majorHAnsi"/>
          <w:sz w:val="22"/>
          <w:szCs w:val="22"/>
          <w:lang w:val="es-ES"/>
        </w:rPr>
        <w:t>.</w:t>
      </w:r>
    </w:p>
    <w:p w:rsidR="009369C8"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Además, algunos proyectos singulares han presentado problemas de ejecución que han afectado a los resultados en 2014 y </w:t>
      </w:r>
      <w:r w:rsidR="00CF1598" w:rsidRPr="0087087D">
        <w:rPr>
          <w:rFonts w:asciiTheme="majorHAnsi" w:hAnsiTheme="majorHAnsi" w:cstheme="majorHAnsi"/>
          <w:sz w:val="22"/>
          <w:szCs w:val="22"/>
          <w:lang w:val="es-ES"/>
        </w:rPr>
        <w:t xml:space="preserve">están afectando </w:t>
      </w:r>
      <w:r w:rsidR="005D7C10" w:rsidRPr="0087087D">
        <w:rPr>
          <w:rFonts w:asciiTheme="majorHAnsi" w:hAnsiTheme="majorHAnsi" w:cstheme="majorHAnsi"/>
          <w:sz w:val="22"/>
          <w:szCs w:val="22"/>
          <w:lang w:val="es-ES"/>
        </w:rPr>
        <w:t xml:space="preserve"> seriamente </w:t>
      </w:r>
      <w:r w:rsidR="00CF1598" w:rsidRPr="0087087D">
        <w:rPr>
          <w:rFonts w:asciiTheme="majorHAnsi" w:hAnsiTheme="majorHAnsi" w:cstheme="majorHAnsi"/>
          <w:sz w:val="22"/>
          <w:szCs w:val="22"/>
          <w:lang w:val="es-ES"/>
        </w:rPr>
        <w:t>a los de 2015.</w:t>
      </w:r>
    </w:p>
    <w:p w:rsidR="009369C8"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Por último, el considerable esfuerzo de desarrollo int</w:t>
      </w:r>
      <w:r w:rsidR="00CF1598" w:rsidRPr="0087087D">
        <w:rPr>
          <w:rFonts w:asciiTheme="majorHAnsi" w:hAnsiTheme="majorHAnsi" w:cstheme="majorHAnsi"/>
          <w:sz w:val="22"/>
          <w:szCs w:val="22"/>
          <w:lang w:val="es-ES"/>
        </w:rPr>
        <w:t>ernacional y de nueva oferta ha</w:t>
      </w:r>
      <w:r w:rsidRPr="0087087D">
        <w:rPr>
          <w:rFonts w:asciiTheme="majorHAnsi" w:hAnsiTheme="majorHAnsi" w:cstheme="majorHAnsi"/>
          <w:sz w:val="22"/>
          <w:szCs w:val="22"/>
          <w:lang w:val="es-ES"/>
        </w:rPr>
        <w:t xml:space="preserve"> conducido a que la estructura de costes indirectos de la compa</w:t>
      </w:r>
      <w:r w:rsidR="005D7C10" w:rsidRPr="0087087D">
        <w:rPr>
          <w:rFonts w:asciiTheme="majorHAnsi" w:hAnsiTheme="majorHAnsi" w:cstheme="majorHAnsi"/>
          <w:sz w:val="22"/>
          <w:szCs w:val="22"/>
          <w:lang w:val="es-ES"/>
        </w:rPr>
        <w:t>ñía sea</w:t>
      </w:r>
      <w:r w:rsidR="009E2D41">
        <w:rPr>
          <w:rFonts w:asciiTheme="majorHAnsi" w:hAnsiTheme="majorHAnsi" w:cstheme="majorHAnsi"/>
          <w:sz w:val="22"/>
          <w:szCs w:val="22"/>
          <w:lang w:val="es-ES"/>
        </w:rPr>
        <w:t xml:space="preserve"> algo</w:t>
      </w:r>
      <w:r w:rsidR="005D7C10" w:rsidRPr="0087087D">
        <w:rPr>
          <w:rFonts w:asciiTheme="majorHAnsi" w:hAnsiTheme="majorHAnsi" w:cstheme="majorHAnsi"/>
          <w:sz w:val="22"/>
          <w:szCs w:val="22"/>
          <w:lang w:val="es-ES"/>
        </w:rPr>
        <w:t xml:space="preserve"> más pesada que la de nuestros</w:t>
      </w:r>
      <w:r w:rsidRPr="0087087D">
        <w:rPr>
          <w:rFonts w:asciiTheme="majorHAnsi" w:hAnsiTheme="majorHAnsi" w:cstheme="majorHAnsi"/>
          <w:sz w:val="22"/>
          <w:szCs w:val="22"/>
          <w:lang w:val="es-ES"/>
        </w:rPr>
        <w:t xml:space="preserve"> competidores en los diferentes segmentos de negocio.</w:t>
      </w:r>
    </w:p>
    <w:p w:rsidR="005D7C10" w:rsidRPr="0087087D" w:rsidRDefault="005D7C10" w:rsidP="005F601F">
      <w:pPr>
        <w:pStyle w:val="Prrafodelista"/>
        <w:spacing w:line="360" w:lineRule="auto"/>
        <w:jc w:val="both"/>
        <w:rPr>
          <w:rFonts w:asciiTheme="majorHAnsi" w:hAnsiTheme="majorHAnsi" w:cstheme="majorHAnsi"/>
          <w:sz w:val="22"/>
          <w:szCs w:val="22"/>
          <w:lang w:val="es-ES"/>
        </w:rPr>
      </w:pPr>
    </w:p>
    <w:p w:rsidR="005D7C10" w:rsidRPr="0087087D" w:rsidRDefault="005D7C10" w:rsidP="0087087D">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Es decir, el  crecimiento ha estado liderado por serv</w:t>
      </w:r>
      <w:r w:rsidR="00BD7A1C" w:rsidRPr="0087087D">
        <w:rPr>
          <w:rFonts w:asciiTheme="majorHAnsi" w:hAnsiTheme="majorHAnsi" w:cstheme="majorHAnsi"/>
          <w:sz w:val="22"/>
          <w:szCs w:val="22"/>
          <w:lang w:val="es-ES"/>
        </w:rPr>
        <w:t xml:space="preserve">icios de bajo valor añadido, </w:t>
      </w:r>
      <w:r w:rsidRPr="0087087D">
        <w:rPr>
          <w:rFonts w:asciiTheme="majorHAnsi" w:hAnsiTheme="majorHAnsi" w:cstheme="majorHAnsi"/>
          <w:sz w:val="22"/>
          <w:szCs w:val="22"/>
          <w:lang w:val="es-ES"/>
        </w:rPr>
        <w:t xml:space="preserve"> mantenemos un portafolio de proyectos muy amplio y heterogéneo, nos ha faltado priorizar en el enfoque comercial y de </w:t>
      </w:r>
      <w:r w:rsidR="0087087D" w:rsidRPr="0087087D">
        <w:rPr>
          <w:rFonts w:asciiTheme="majorHAnsi" w:hAnsiTheme="majorHAnsi" w:cstheme="majorHAnsi"/>
          <w:sz w:val="22"/>
          <w:szCs w:val="22"/>
          <w:lang w:val="es-ES"/>
        </w:rPr>
        <w:t>marketing</w:t>
      </w:r>
      <w:r w:rsidRPr="0087087D">
        <w:rPr>
          <w:rFonts w:asciiTheme="majorHAnsi" w:hAnsiTheme="majorHAnsi" w:cstheme="majorHAnsi"/>
          <w:sz w:val="22"/>
          <w:szCs w:val="22"/>
          <w:lang w:val="es-ES"/>
        </w:rPr>
        <w:t xml:space="preserve">, tenemos una fragmentación de clientes excesiva, </w:t>
      </w:r>
      <w:r w:rsidR="00E84112" w:rsidRPr="0087087D">
        <w:rPr>
          <w:rFonts w:asciiTheme="majorHAnsi" w:hAnsiTheme="majorHAnsi" w:cstheme="majorHAnsi"/>
          <w:sz w:val="22"/>
          <w:szCs w:val="22"/>
          <w:lang w:val="es-ES"/>
        </w:rPr>
        <w:t>y una</w:t>
      </w:r>
      <w:r w:rsidRPr="0087087D">
        <w:rPr>
          <w:rFonts w:asciiTheme="majorHAnsi" w:hAnsiTheme="majorHAnsi" w:cstheme="majorHAnsi"/>
          <w:sz w:val="22"/>
          <w:szCs w:val="22"/>
          <w:lang w:val="es-ES"/>
        </w:rPr>
        <w:t xml:space="preserve"> presencia permanente internacional </w:t>
      </w:r>
      <w:r w:rsidR="00E84112" w:rsidRPr="0087087D">
        <w:rPr>
          <w:rFonts w:asciiTheme="majorHAnsi" w:hAnsiTheme="majorHAnsi" w:cstheme="majorHAnsi"/>
          <w:sz w:val="22"/>
          <w:szCs w:val="22"/>
          <w:lang w:val="es-ES"/>
        </w:rPr>
        <w:t xml:space="preserve">también </w:t>
      </w:r>
      <w:r w:rsidRPr="0087087D">
        <w:rPr>
          <w:rFonts w:asciiTheme="majorHAnsi" w:hAnsiTheme="majorHAnsi" w:cstheme="majorHAnsi"/>
          <w:sz w:val="22"/>
          <w:szCs w:val="22"/>
          <w:lang w:val="es-ES"/>
        </w:rPr>
        <w:t xml:space="preserve">excesiva, hemos incurrido en </w:t>
      </w:r>
      <w:r w:rsidR="0087087D" w:rsidRPr="0087087D">
        <w:rPr>
          <w:rFonts w:asciiTheme="majorHAnsi" w:hAnsiTheme="majorHAnsi" w:cstheme="majorHAnsi"/>
          <w:sz w:val="22"/>
          <w:szCs w:val="22"/>
          <w:lang w:val="es-ES"/>
        </w:rPr>
        <w:t>extra costes</w:t>
      </w:r>
      <w:r w:rsidRPr="0087087D">
        <w:rPr>
          <w:rFonts w:asciiTheme="majorHAnsi" w:hAnsiTheme="majorHAnsi" w:cstheme="majorHAnsi"/>
          <w:sz w:val="22"/>
          <w:szCs w:val="22"/>
          <w:lang w:val="es-ES"/>
        </w:rPr>
        <w:t xml:space="preserve"> en varios </w:t>
      </w:r>
      <w:r w:rsidRPr="0087087D">
        <w:rPr>
          <w:rFonts w:asciiTheme="majorHAnsi" w:hAnsiTheme="majorHAnsi" w:cstheme="majorHAnsi"/>
          <w:sz w:val="22"/>
          <w:szCs w:val="22"/>
          <w:lang w:val="es-ES"/>
        </w:rPr>
        <w:lastRenderedPageBreak/>
        <w:t>proyectos singulares en algunas geografías, no hemos mejorado la productividad de nuestro modelo de entrega lo suficiente y hemos perdido el enfoque en costes en general, si</w:t>
      </w:r>
      <w:r w:rsidR="00BD7A1C" w:rsidRPr="0087087D">
        <w:rPr>
          <w:rFonts w:asciiTheme="majorHAnsi" w:hAnsiTheme="majorHAnsi" w:cstheme="majorHAnsi"/>
          <w:sz w:val="22"/>
          <w:szCs w:val="22"/>
          <w:lang w:val="es-ES"/>
        </w:rPr>
        <w:t>n ajustar  recursos y manteniendo</w:t>
      </w:r>
      <w:r w:rsidRPr="0087087D">
        <w:rPr>
          <w:rFonts w:asciiTheme="majorHAnsi" w:hAnsiTheme="majorHAnsi" w:cstheme="majorHAnsi"/>
          <w:sz w:val="22"/>
          <w:szCs w:val="22"/>
          <w:lang w:val="es-ES"/>
        </w:rPr>
        <w:t xml:space="preserve"> una estructura corporativa pesada y en algún caso redundante.</w:t>
      </w:r>
    </w:p>
    <w:p w:rsidR="00672855" w:rsidRPr="0087087D" w:rsidRDefault="00672855" w:rsidP="00672855">
      <w:pPr>
        <w:pStyle w:val="Prrafodelista"/>
        <w:shd w:val="clear" w:color="auto" w:fill="FFFFFF"/>
        <w:spacing w:line="360" w:lineRule="auto"/>
        <w:jc w:val="both"/>
        <w:rPr>
          <w:rFonts w:asciiTheme="majorHAnsi" w:hAnsiTheme="majorHAnsi" w:cstheme="majorHAnsi"/>
          <w:sz w:val="22"/>
          <w:szCs w:val="22"/>
          <w:lang w:val="es-ES"/>
        </w:rPr>
      </w:pPr>
    </w:p>
    <w:p w:rsidR="005D7C10" w:rsidRPr="0087087D" w:rsidRDefault="005D7C10"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Todos estos efectos negativos se han ampliado notablemente con los resultados insatisfactorios de la adquisición de </w:t>
      </w:r>
      <w:proofErr w:type="spellStart"/>
      <w:r w:rsidRPr="0087087D">
        <w:rPr>
          <w:rFonts w:asciiTheme="majorHAnsi" w:hAnsiTheme="majorHAnsi" w:cstheme="majorHAnsi"/>
          <w:sz w:val="22"/>
          <w:szCs w:val="22"/>
          <w:lang w:val="es-ES"/>
        </w:rPr>
        <w:t>Politec</w:t>
      </w:r>
      <w:proofErr w:type="spellEnd"/>
      <w:r w:rsidRPr="0087087D">
        <w:rPr>
          <w:rFonts w:asciiTheme="majorHAnsi" w:hAnsiTheme="majorHAnsi" w:cstheme="majorHAnsi"/>
          <w:sz w:val="22"/>
          <w:szCs w:val="22"/>
          <w:lang w:val="es-ES"/>
        </w:rPr>
        <w:t xml:space="preserve"> en Brasil.</w:t>
      </w:r>
    </w:p>
    <w:p w:rsidR="00672855"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9369C8" w:rsidRPr="0087087D" w:rsidRDefault="000A3F14"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Por lo tanto, n</w:t>
      </w:r>
      <w:r w:rsidR="009369C8" w:rsidRPr="0087087D">
        <w:rPr>
          <w:rFonts w:asciiTheme="majorHAnsi" w:hAnsiTheme="majorHAnsi" w:cstheme="majorHAnsi"/>
          <w:sz w:val="22"/>
          <w:szCs w:val="22"/>
          <w:lang w:val="es-ES"/>
        </w:rPr>
        <w:t xml:space="preserve">ecesitamos reducir costes, simplificar nuestras estructuras, </w:t>
      </w:r>
      <w:r w:rsidR="00CF1598" w:rsidRPr="0087087D">
        <w:rPr>
          <w:rFonts w:asciiTheme="majorHAnsi" w:hAnsiTheme="majorHAnsi" w:cstheme="majorHAnsi"/>
          <w:sz w:val="22"/>
          <w:szCs w:val="22"/>
          <w:lang w:val="es-ES"/>
        </w:rPr>
        <w:t xml:space="preserve">mejorar </w:t>
      </w:r>
      <w:r w:rsidR="009369C8" w:rsidRPr="0087087D">
        <w:rPr>
          <w:rFonts w:asciiTheme="majorHAnsi" w:hAnsiTheme="majorHAnsi" w:cstheme="majorHAnsi"/>
          <w:sz w:val="22"/>
          <w:szCs w:val="22"/>
          <w:lang w:val="es-ES"/>
        </w:rPr>
        <w:t xml:space="preserve">nuestros procedimientos y formas de hacer, </w:t>
      </w:r>
      <w:r w:rsidRPr="0087087D">
        <w:rPr>
          <w:rFonts w:asciiTheme="majorHAnsi" w:hAnsiTheme="majorHAnsi" w:cstheme="majorHAnsi"/>
          <w:sz w:val="22"/>
          <w:szCs w:val="22"/>
          <w:lang w:val="es-ES"/>
        </w:rPr>
        <w:t xml:space="preserve">y todo ello </w:t>
      </w:r>
      <w:r w:rsidR="009369C8" w:rsidRPr="0087087D">
        <w:rPr>
          <w:rFonts w:asciiTheme="majorHAnsi" w:hAnsiTheme="majorHAnsi" w:cstheme="majorHAnsi"/>
          <w:sz w:val="22"/>
          <w:szCs w:val="22"/>
          <w:lang w:val="es-ES"/>
        </w:rPr>
        <w:t xml:space="preserve">sin dejar de </w:t>
      </w:r>
      <w:r w:rsidR="00CF1598" w:rsidRPr="0087087D">
        <w:rPr>
          <w:rFonts w:asciiTheme="majorHAnsi" w:hAnsiTheme="majorHAnsi" w:cstheme="majorHAnsi"/>
          <w:sz w:val="22"/>
          <w:szCs w:val="22"/>
          <w:lang w:val="es-ES"/>
        </w:rPr>
        <w:t xml:space="preserve">invertir para mejorar y ampliar </w:t>
      </w:r>
      <w:r w:rsidR="009369C8" w:rsidRPr="0087087D">
        <w:rPr>
          <w:rFonts w:asciiTheme="majorHAnsi" w:hAnsiTheme="majorHAnsi" w:cstheme="majorHAnsi"/>
          <w:sz w:val="22"/>
          <w:szCs w:val="22"/>
          <w:lang w:val="es-ES"/>
        </w:rPr>
        <w:t xml:space="preserve">nuestra oferta de mayor valor añadido y siendo </w:t>
      </w:r>
      <w:r w:rsidR="00CF1598" w:rsidRPr="0087087D">
        <w:rPr>
          <w:rFonts w:asciiTheme="majorHAnsi" w:hAnsiTheme="majorHAnsi" w:cstheme="majorHAnsi"/>
          <w:sz w:val="22"/>
          <w:szCs w:val="22"/>
          <w:lang w:val="es-ES"/>
        </w:rPr>
        <w:t xml:space="preserve">más </w:t>
      </w:r>
      <w:r w:rsidR="009369C8" w:rsidRPr="0087087D">
        <w:rPr>
          <w:rFonts w:asciiTheme="majorHAnsi" w:hAnsiTheme="majorHAnsi" w:cstheme="majorHAnsi"/>
          <w:sz w:val="22"/>
          <w:szCs w:val="22"/>
          <w:lang w:val="es-ES"/>
        </w:rPr>
        <w:t>selectivos en los proyectos y en el lanzamiento de nueva oferta. </w:t>
      </w: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9369C8"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En </w:t>
      </w:r>
      <w:r w:rsidR="00B95A45" w:rsidRPr="0087087D">
        <w:rPr>
          <w:rFonts w:asciiTheme="majorHAnsi" w:hAnsiTheme="majorHAnsi" w:cstheme="majorHAnsi"/>
          <w:sz w:val="22"/>
          <w:szCs w:val="22"/>
          <w:lang w:val="es-ES"/>
        </w:rPr>
        <w:t>estas circunstancias</w:t>
      </w:r>
      <w:r w:rsidRPr="0087087D">
        <w:rPr>
          <w:rFonts w:asciiTheme="majorHAnsi" w:hAnsiTheme="majorHAnsi" w:cstheme="majorHAnsi"/>
          <w:sz w:val="22"/>
          <w:szCs w:val="22"/>
          <w:lang w:val="es-ES"/>
        </w:rPr>
        <w:t xml:space="preserve">, y teniendo en cuenta las pérdidas registradas en 2014 y en los meses transcurridos del 2015,  la compañía se ha visto obligada a estudiar todas las medidas a </w:t>
      </w:r>
      <w:r w:rsidR="00CF1598" w:rsidRPr="0087087D">
        <w:rPr>
          <w:rFonts w:asciiTheme="majorHAnsi" w:hAnsiTheme="majorHAnsi" w:cstheme="majorHAnsi"/>
          <w:sz w:val="22"/>
          <w:szCs w:val="22"/>
          <w:lang w:val="es-ES"/>
        </w:rPr>
        <w:t>su</w:t>
      </w:r>
      <w:r w:rsidRPr="0087087D">
        <w:rPr>
          <w:rFonts w:asciiTheme="majorHAnsi" w:hAnsiTheme="majorHAnsi" w:cstheme="majorHAnsi"/>
          <w:sz w:val="22"/>
          <w:szCs w:val="22"/>
          <w:lang w:val="es-ES"/>
        </w:rPr>
        <w:t xml:space="preserve"> alcance para lograr revertir una </w:t>
      </w:r>
      <w:r w:rsidR="00CF1598" w:rsidRPr="0087087D">
        <w:rPr>
          <w:rFonts w:asciiTheme="majorHAnsi" w:hAnsiTheme="majorHAnsi" w:cstheme="majorHAnsi"/>
          <w:sz w:val="22"/>
          <w:szCs w:val="22"/>
          <w:lang w:val="es-ES"/>
        </w:rPr>
        <w:t>situación</w:t>
      </w:r>
      <w:r w:rsidRPr="0087087D">
        <w:rPr>
          <w:rFonts w:asciiTheme="majorHAnsi" w:hAnsiTheme="majorHAnsi" w:cstheme="majorHAnsi"/>
          <w:sz w:val="22"/>
          <w:szCs w:val="22"/>
          <w:lang w:val="es-ES"/>
        </w:rPr>
        <w:t xml:space="preserve"> que no es buena ni para la empresa ni para sus </w:t>
      </w:r>
      <w:r w:rsidR="009E2D41">
        <w:rPr>
          <w:rFonts w:asciiTheme="majorHAnsi" w:hAnsiTheme="majorHAnsi" w:cstheme="majorHAnsi"/>
          <w:sz w:val="22"/>
          <w:szCs w:val="22"/>
          <w:lang w:val="es-ES"/>
        </w:rPr>
        <w:t xml:space="preserve">accionista y para sus </w:t>
      </w:r>
      <w:r w:rsidRPr="0087087D">
        <w:rPr>
          <w:rFonts w:asciiTheme="majorHAnsi" w:hAnsiTheme="majorHAnsi" w:cstheme="majorHAnsi"/>
          <w:sz w:val="22"/>
          <w:szCs w:val="22"/>
          <w:lang w:val="es-ES"/>
        </w:rPr>
        <w:t>trabajadores.</w:t>
      </w:r>
    </w:p>
    <w:p w:rsidR="0087087D" w:rsidRPr="0087087D" w:rsidRDefault="0087087D" w:rsidP="005F601F">
      <w:pPr>
        <w:shd w:val="clear" w:color="auto" w:fill="FFFFFF"/>
        <w:spacing w:line="360" w:lineRule="auto"/>
        <w:jc w:val="both"/>
        <w:rPr>
          <w:rFonts w:asciiTheme="majorHAnsi" w:hAnsiTheme="majorHAnsi" w:cstheme="majorHAnsi"/>
          <w:sz w:val="22"/>
          <w:szCs w:val="22"/>
          <w:lang w:val="es-ES"/>
        </w:rPr>
      </w:pPr>
    </w:p>
    <w:p w:rsidR="009369C8" w:rsidRPr="0087087D" w:rsidRDefault="00CF159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Tras</w:t>
      </w:r>
      <w:r w:rsidR="009369C8" w:rsidRPr="0087087D">
        <w:rPr>
          <w:rFonts w:asciiTheme="majorHAnsi" w:hAnsiTheme="majorHAnsi" w:cstheme="majorHAnsi"/>
          <w:sz w:val="22"/>
          <w:szCs w:val="22"/>
          <w:lang w:val="es-ES"/>
        </w:rPr>
        <w:t xml:space="preserve"> analizar este escenario exhaustivamente, esta mañana la compañía ha solicitado a los representantes de los trabajadores de Indra que constituyan una comisión negociadora de cara a iniciar en las próximas </w:t>
      </w:r>
      <w:bookmarkStart w:id="0" w:name="14e160d8950572a1__GoBack"/>
      <w:bookmarkEnd w:id="0"/>
      <w:r w:rsidR="009369C8" w:rsidRPr="0087087D">
        <w:rPr>
          <w:rFonts w:asciiTheme="majorHAnsi" w:hAnsiTheme="majorHAnsi" w:cstheme="majorHAnsi"/>
          <w:sz w:val="22"/>
          <w:szCs w:val="22"/>
          <w:lang w:val="es-ES"/>
        </w:rPr>
        <w:t>semanas un proceso de negociación de un proceso de reestructuración de plantilla.</w:t>
      </w:r>
    </w:p>
    <w:p w:rsidR="00672855" w:rsidRPr="0087087D" w:rsidRDefault="00672855" w:rsidP="005F601F">
      <w:pPr>
        <w:shd w:val="clear" w:color="auto" w:fill="FFFFFF"/>
        <w:spacing w:line="360" w:lineRule="auto"/>
        <w:jc w:val="both"/>
        <w:rPr>
          <w:rFonts w:asciiTheme="majorHAnsi" w:hAnsiTheme="majorHAnsi" w:cstheme="majorHAnsi"/>
          <w:sz w:val="22"/>
          <w:szCs w:val="22"/>
          <w:lang w:val="es-ES"/>
        </w:rPr>
      </w:pP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Este proceso se enmarca dentro de una transformación global de la compañía, orientado a mejorar su competitividad, eficacia y rentabilidad para, así, garantizar su futuro a largo plazo.</w:t>
      </w:r>
    </w:p>
    <w:p w:rsidR="009369C8"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El objetivo de la compañía es encontrar las mejores medidas con el mayor consenso posible. Estas medidas pueden incluir, entre otras, extinciones de contrato</w:t>
      </w:r>
      <w:r w:rsidR="009E2D41">
        <w:rPr>
          <w:rFonts w:asciiTheme="majorHAnsi" w:hAnsiTheme="majorHAnsi" w:cstheme="majorHAnsi"/>
          <w:sz w:val="22"/>
          <w:szCs w:val="22"/>
          <w:lang w:val="es-ES"/>
        </w:rPr>
        <w:t>s</w:t>
      </w:r>
      <w:r w:rsidRPr="0087087D">
        <w:rPr>
          <w:rFonts w:asciiTheme="majorHAnsi" w:hAnsiTheme="majorHAnsi" w:cstheme="majorHAnsi"/>
          <w:sz w:val="22"/>
          <w:szCs w:val="22"/>
          <w:lang w:val="es-ES"/>
        </w:rPr>
        <w:t xml:space="preserve"> y/o modificaciones de </w:t>
      </w:r>
      <w:r w:rsidR="009E2D41">
        <w:rPr>
          <w:rFonts w:asciiTheme="majorHAnsi" w:hAnsiTheme="majorHAnsi" w:cstheme="majorHAnsi"/>
          <w:sz w:val="22"/>
          <w:szCs w:val="22"/>
          <w:lang w:val="es-ES"/>
        </w:rPr>
        <w:t xml:space="preserve">algunas </w:t>
      </w:r>
      <w:r w:rsidRPr="0087087D">
        <w:rPr>
          <w:rFonts w:asciiTheme="majorHAnsi" w:hAnsiTheme="majorHAnsi" w:cstheme="majorHAnsi"/>
          <w:sz w:val="22"/>
          <w:szCs w:val="22"/>
          <w:lang w:val="es-ES"/>
        </w:rPr>
        <w:t>condiciones de trabajo.</w:t>
      </w:r>
    </w:p>
    <w:p w:rsidR="0087087D" w:rsidRPr="0087087D" w:rsidRDefault="0087087D" w:rsidP="005F601F">
      <w:pPr>
        <w:shd w:val="clear" w:color="auto" w:fill="FFFFFF"/>
        <w:spacing w:line="360" w:lineRule="auto"/>
        <w:jc w:val="both"/>
        <w:rPr>
          <w:rFonts w:asciiTheme="majorHAnsi" w:hAnsiTheme="majorHAnsi" w:cstheme="majorHAnsi"/>
          <w:sz w:val="22"/>
          <w:szCs w:val="22"/>
          <w:lang w:val="es-ES"/>
        </w:rPr>
      </w:pPr>
    </w:p>
    <w:p w:rsidR="009369C8"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Desde la dirección de Indra queremos transmitir que afrontamos este proyecto desde el máximo respeto a los trabajadores y sus representantes, con una actitud </w:t>
      </w:r>
      <w:r w:rsidR="009E2D41">
        <w:rPr>
          <w:rFonts w:asciiTheme="majorHAnsi" w:hAnsiTheme="majorHAnsi" w:cstheme="majorHAnsi"/>
          <w:sz w:val="22"/>
          <w:szCs w:val="22"/>
          <w:lang w:val="es-ES"/>
        </w:rPr>
        <w:t xml:space="preserve">totalmente </w:t>
      </w:r>
      <w:r w:rsidRPr="0087087D">
        <w:rPr>
          <w:rFonts w:asciiTheme="majorHAnsi" w:hAnsiTheme="majorHAnsi" w:cstheme="majorHAnsi"/>
          <w:sz w:val="22"/>
          <w:szCs w:val="22"/>
          <w:lang w:val="es-ES"/>
        </w:rPr>
        <w:t>abierta y con la voluntad firme de negociar y alcanzar acuerdos</w:t>
      </w:r>
      <w:r w:rsidR="009E2D41">
        <w:rPr>
          <w:rFonts w:asciiTheme="majorHAnsi" w:hAnsiTheme="majorHAnsi" w:cstheme="majorHAnsi"/>
          <w:sz w:val="22"/>
          <w:szCs w:val="22"/>
          <w:lang w:val="es-ES"/>
        </w:rPr>
        <w:t xml:space="preserve"> satisfactorios que redunden en beneficio de todos</w:t>
      </w:r>
      <w:r w:rsidRPr="0087087D">
        <w:rPr>
          <w:rFonts w:asciiTheme="majorHAnsi" w:hAnsiTheme="majorHAnsi" w:cstheme="majorHAnsi"/>
          <w:sz w:val="22"/>
          <w:szCs w:val="22"/>
          <w:lang w:val="es-ES"/>
        </w:rPr>
        <w:t>.</w:t>
      </w:r>
    </w:p>
    <w:p w:rsidR="0087087D" w:rsidRPr="0087087D" w:rsidRDefault="0087087D" w:rsidP="005F601F">
      <w:pPr>
        <w:shd w:val="clear" w:color="auto" w:fill="FFFFFF"/>
        <w:spacing w:line="360" w:lineRule="auto"/>
        <w:jc w:val="both"/>
        <w:rPr>
          <w:rFonts w:asciiTheme="majorHAnsi" w:hAnsiTheme="majorHAnsi" w:cstheme="majorHAnsi"/>
          <w:sz w:val="22"/>
          <w:szCs w:val="22"/>
          <w:lang w:val="es-ES"/>
        </w:rPr>
      </w:pPr>
    </w:p>
    <w:p w:rsidR="009369C8"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lastRenderedPageBreak/>
        <w:t>Debo recordarles que ya estamos realizando un proceso de ajuste de plantilla en Latinoamérica, especialmente en Brasil, región en la</w:t>
      </w:r>
      <w:r w:rsidR="00CF1598" w:rsidRPr="0087087D">
        <w:rPr>
          <w:rFonts w:asciiTheme="majorHAnsi" w:hAnsiTheme="majorHAnsi" w:cstheme="majorHAnsi"/>
          <w:sz w:val="22"/>
          <w:szCs w:val="22"/>
          <w:lang w:val="es-ES"/>
        </w:rPr>
        <w:t xml:space="preserve"> que reduciremos un total de 1</w:t>
      </w:r>
      <w:r w:rsidR="009E2D41">
        <w:rPr>
          <w:rFonts w:asciiTheme="majorHAnsi" w:hAnsiTheme="majorHAnsi" w:cstheme="majorHAnsi"/>
          <w:sz w:val="22"/>
          <w:szCs w:val="22"/>
          <w:lang w:val="es-ES"/>
        </w:rPr>
        <w:t>.</w:t>
      </w:r>
      <w:r w:rsidR="00CF1598" w:rsidRPr="0087087D">
        <w:rPr>
          <w:rFonts w:asciiTheme="majorHAnsi" w:hAnsiTheme="majorHAnsi" w:cstheme="majorHAnsi"/>
          <w:sz w:val="22"/>
          <w:szCs w:val="22"/>
          <w:lang w:val="es-ES"/>
        </w:rPr>
        <w:t>000</w:t>
      </w:r>
      <w:r w:rsidRPr="0087087D">
        <w:rPr>
          <w:rFonts w:asciiTheme="majorHAnsi" w:hAnsiTheme="majorHAnsi" w:cstheme="majorHAnsi"/>
          <w:sz w:val="22"/>
          <w:szCs w:val="22"/>
          <w:lang w:val="es-ES"/>
        </w:rPr>
        <w:t xml:space="preserve"> empleos en los próximos meses.</w:t>
      </w:r>
    </w:p>
    <w:p w:rsidR="0087087D" w:rsidRDefault="0087087D" w:rsidP="005F601F">
      <w:pPr>
        <w:shd w:val="clear" w:color="auto" w:fill="FFFFFF"/>
        <w:spacing w:line="360" w:lineRule="auto"/>
        <w:jc w:val="both"/>
        <w:rPr>
          <w:rFonts w:asciiTheme="majorHAnsi" w:hAnsiTheme="majorHAnsi" w:cstheme="majorHAnsi"/>
          <w:sz w:val="22"/>
          <w:szCs w:val="22"/>
          <w:lang w:val="es-ES"/>
        </w:rPr>
      </w:pPr>
    </w:p>
    <w:p w:rsidR="000A3F14" w:rsidRDefault="000A3F14"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A pesar de esta situación, Indra es un proyecto empresarial con potencial  y con capacidad de generación de valor para nuestros</w:t>
      </w:r>
      <w:r w:rsidR="0087087D">
        <w:rPr>
          <w:rFonts w:asciiTheme="majorHAnsi" w:hAnsiTheme="majorHAnsi" w:cstheme="majorHAnsi"/>
          <w:sz w:val="22"/>
          <w:szCs w:val="22"/>
          <w:lang w:val="es-ES"/>
        </w:rPr>
        <w:t xml:space="preserve"> principales</w:t>
      </w:r>
      <w:r w:rsidRPr="0087087D">
        <w:rPr>
          <w:rFonts w:asciiTheme="majorHAnsi" w:hAnsiTheme="majorHAnsi" w:cstheme="majorHAnsi"/>
          <w:sz w:val="22"/>
          <w:szCs w:val="22"/>
          <w:lang w:val="es-ES"/>
        </w:rPr>
        <w:t xml:space="preserve"> </w:t>
      </w:r>
      <w:proofErr w:type="spellStart"/>
      <w:r w:rsidRPr="0087087D">
        <w:rPr>
          <w:rFonts w:asciiTheme="majorHAnsi" w:hAnsiTheme="majorHAnsi" w:cstheme="majorHAnsi"/>
          <w:sz w:val="22"/>
          <w:szCs w:val="22"/>
          <w:lang w:val="es-ES"/>
        </w:rPr>
        <w:t>stakeholders</w:t>
      </w:r>
      <w:proofErr w:type="spellEnd"/>
      <w:r w:rsidRPr="0087087D">
        <w:rPr>
          <w:rFonts w:asciiTheme="majorHAnsi" w:hAnsiTheme="majorHAnsi" w:cstheme="majorHAnsi"/>
          <w:sz w:val="22"/>
          <w:szCs w:val="22"/>
          <w:lang w:val="es-ES"/>
        </w:rPr>
        <w:t>: accionistas, clientes y profesionales</w:t>
      </w:r>
      <w:r w:rsidR="009E2D41">
        <w:rPr>
          <w:rFonts w:asciiTheme="majorHAnsi" w:hAnsiTheme="majorHAnsi" w:cstheme="majorHAnsi"/>
          <w:sz w:val="22"/>
          <w:szCs w:val="22"/>
          <w:lang w:val="es-ES"/>
        </w:rPr>
        <w:t>, etc</w:t>
      </w:r>
      <w:r w:rsidRPr="0087087D">
        <w:rPr>
          <w:rFonts w:asciiTheme="majorHAnsi" w:hAnsiTheme="majorHAnsi" w:cstheme="majorHAnsi"/>
          <w:sz w:val="22"/>
          <w:szCs w:val="22"/>
          <w:lang w:val="es-ES"/>
        </w:rPr>
        <w:t>.</w:t>
      </w:r>
    </w:p>
    <w:p w:rsidR="009E2D41" w:rsidRPr="0087087D" w:rsidRDefault="009E2D41" w:rsidP="005F601F">
      <w:pPr>
        <w:shd w:val="clear" w:color="auto" w:fill="FFFFFF"/>
        <w:spacing w:line="360" w:lineRule="auto"/>
        <w:jc w:val="both"/>
        <w:rPr>
          <w:rFonts w:asciiTheme="majorHAnsi" w:hAnsiTheme="majorHAnsi" w:cstheme="majorHAnsi"/>
          <w:sz w:val="22"/>
          <w:szCs w:val="22"/>
          <w:lang w:val="es-ES"/>
        </w:rPr>
      </w:pPr>
    </w:p>
    <w:p w:rsidR="000A3F14" w:rsidRPr="0087087D" w:rsidRDefault="000A3F14"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Por tanto, y en paralelo, estamos también definiendo un  nuevo plan estratégico que</w:t>
      </w:r>
      <w:r w:rsidR="009E1EB4" w:rsidRPr="0087087D">
        <w:rPr>
          <w:rFonts w:asciiTheme="majorHAnsi" w:hAnsiTheme="majorHAnsi" w:cstheme="majorHAnsi"/>
          <w:sz w:val="22"/>
          <w:szCs w:val="22"/>
          <w:lang w:val="es-ES"/>
        </w:rPr>
        <w:t>,</w:t>
      </w:r>
      <w:r w:rsidRPr="0087087D">
        <w:rPr>
          <w:rFonts w:asciiTheme="majorHAnsi" w:hAnsiTheme="majorHAnsi" w:cstheme="majorHAnsi"/>
          <w:sz w:val="22"/>
          <w:szCs w:val="22"/>
          <w:lang w:val="es-ES"/>
        </w:rPr>
        <w:t xml:space="preserve"> </w:t>
      </w:r>
      <w:r w:rsidR="009E1EB4" w:rsidRPr="0087087D">
        <w:rPr>
          <w:rFonts w:asciiTheme="majorHAnsi" w:hAnsiTheme="majorHAnsi" w:cstheme="majorHAnsi"/>
          <w:sz w:val="22"/>
          <w:szCs w:val="22"/>
          <w:lang w:val="es-ES"/>
        </w:rPr>
        <w:t xml:space="preserve">basándose en las fortalezas de Indra, </w:t>
      </w:r>
      <w:r w:rsidRPr="0087087D">
        <w:rPr>
          <w:rFonts w:asciiTheme="majorHAnsi" w:hAnsiTheme="majorHAnsi" w:cstheme="majorHAnsi"/>
          <w:sz w:val="22"/>
          <w:szCs w:val="22"/>
          <w:lang w:val="es-ES"/>
        </w:rPr>
        <w:t xml:space="preserve">devuelva a la compañía a la senda de crecimiento y </w:t>
      </w:r>
      <w:r w:rsidR="009E2D41">
        <w:rPr>
          <w:rFonts w:asciiTheme="majorHAnsi" w:hAnsiTheme="majorHAnsi" w:cstheme="majorHAnsi"/>
          <w:sz w:val="22"/>
          <w:szCs w:val="22"/>
          <w:lang w:val="es-ES"/>
        </w:rPr>
        <w:t>generación</w:t>
      </w:r>
      <w:r w:rsidRPr="0087087D">
        <w:rPr>
          <w:rFonts w:asciiTheme="majorHAnsi" w:hAnsiTheme="majorHAnsi" w:cstheme="majorHAnsi"/>
          <w:sz w:val="22"/>
          <w:szCs w:val="22"/>
          <w:lang w:val="es-ES"/>
        </w:rPr>
        <w:t xml:space="preserve"> de valor.</w:t>
      </w:r>
    </w:p>
    <w:p w:rsidR="000A3F14" w:rsidRPr="0087087D" w:rsidRDefault="000A3F14"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0A3F14" w:rsidRPr="0087087D" w:rsidRDefault="000A3F14"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Gracias a una evo</w:t>
      </w:r>
      <w:r w:rsidR="000637B7">
        <w:rPr>
          <w:rFonts w:asciiTheme="majorHAnsi" w:hAnsiTheme="majorHAnsi" w:cstheme="majorHAnsi"/>
          <w:sz w:val="22"/>
          <w:szCs w:val="22"/>
          <w:lang w:val="es-ES"/>
        </w:rPr>
        <w:t xml:space="preserve">lución positiva en aspectos de </w:t>
      </w:r>
      <w:r w:rsidR="00ED7DEC">
        <w:rPr>
          <w:rFonts w:asciiTheme="majorHAnsi" w:hAnsiTheme="majorHAnsi" w:cstheme="majorHAnsi"/>
          <w:sz w:val="22"/>
          <w:szCs w:val="22"/>
          <w:lang w:val="es-ES"/>
        </w:rPr>
        <w:t>I</w:t>
      </w:r>
      <w:r w:rsidRPr="0087087D">
        <w:rPr>
          <w:rFonts w:asciiTheme="majorHAnsi" w:hAnsiTheme="majorHAnsi" w:cstheme="majorHAnsi"/>
          <w:sz w:val="22"/>
          <w:szCs w:val="22"/>
          <w:lang w:val="es-ES"/>
        </w:rPr>
        <w:t>nnovación y lanzamiento de nuevas soluciones y servicios, estamos a la vanguardia mundial en Sistemas de gestión de tráfico aéreo; Vigilancia de fronteras; Tráfico ferroviario; Gestión hospitalaria; Radares y defensa aérea; Sistemas de gestión para com</w:t>
      </w:r>
      <w:r w:rsidR="009975C4">
        <w:rPr>
          <w:rFonts w:asciiTheme="majorHAnsi" w:hAnsiTheme="majorHAnsi" w:cstheme="majorHAnsi"/>
          <w:sz w:val="22"/>
          <w:szCs w:val="22"/>
          <w:lang w:val="es-ES"/>
        </w:rPr>
        <w:t xml:space="preserve">pañías de energía y </w:t>
      </w:r>
      <w:proofErr w:type="spellStart"/>
      <w:r w:rsidR="009975C4">
        <w:rPr>
          <w:rFonts w:asciiTheme="majorHAnsi" w:hAnsiTheme="majorHAnsi" w:cstheme="majorHAnsi"/>
          <w:sz w:val="22"/>
          <w:szCs w:val="22"/>
          <w:lang w:val="es-ES"/>
        </w:rPr>
        <w:t>utilities</w:t>
      </w:r>
      <w:proofErr w:type="spellEnd"/>
      <w:r w:rsidR="009975C4">
        <w:rPr>
          <w:rFonts w:asciiTheme="majorHAnsi" w:hAnsiTheme="majorHAnsi" w:cstheme="majorHAnsi"/>
          <w:sz w:val="22"/>
          <w:szCs w:val="22"/>
          <w:lang w:val="es-ES"/>
        </w:rPr>
        <w:t>; o</w:t>
      </w:r>
      <w:r w:rsidRPr="0087087D">
        <w:rPr>
          <w:rFonts w:asciiTheme="majorHAnsi" w:hAnsiTheme="majorHAnsi" w:cstheme="majorHAnsi"/>
          <w:sz w:val="22"/>
          <w:szCs w:val="22"/>
          <w:lang w:val="es-ES"/>
        </w:rPr>
        <w:t xml:space="preserve"> Sistemas de gestión tributaria, entre otros muchos.</w:t>
      </w:r>
    </w:p>
    <w:p w:rsidR="00672855" w:rsidRPr="0087087D" w:rsidRDefault="00672855" w:rsidP="005F601F">
      <w:pPr>
        <w:shd w:val="clear" w:color="auto" w:fill="FFFFFF"/>
        <w:spacing w:line="360" w:lineRule="auto"/>
        <w:jc w:val="both"/>
        <w:rPr>
          <w:rFonts w:asciiTheme="majorHAnsi" w:hAnsiTheme="majorHAnsi" w:cstheme="majorHAnsi"/>
          <w:sz w:val="22"/>
          <w:szCs w:val="22"/>
          <w:lang w:val="es-ES"/>
        </w:rPr>
      </w:pPr>
    </w:p>
    <w:p w:rsidR="000A3F14" w:rsidRPr="0087087D" w:rsidRDefault="000A3F14"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Participamos en segmentos de negocio atractivos, en geografías con crecimiento, contamos con un conjunto de clientes de primer nivel y con profesionales </w:t>
      </w:r>
      <w:r w:rsidR="009E2D41">
        <w:rPr>
          <w:rFonts w:asciiTheme="majorHAnsi" w:hAnsiTheme="majorHAnsi" w:cstheme="majorHAnsi"/>
          <w:sz w:val="22"/>
          <w:szCs w:val="22"/>
          <w:lang w:val="es-ES"/>
        </w:rPr>
        <w:t xml:space="preserve">muy </w:t>
      </w:r>
      <w:r w:rsidRPr="0087087D">
        <w:rPr>
          <w:rFonts w:asciiTheme="majorHAnsi" w:hAnsiTheme="majorHAnsi" w:cstheme="majorHAnsi"/>
          <w:sz w:val="22"/>
          <w:szCs w:val="22"/>
          <w:lang w:val="es-ES"/>
        </w:rPr>
        <w:t>preparados para aprovechar la oportunidad de una sociedad digital que ya es hoy una realidad.</w:t>
      </w:r>
    </w:p>
    <w:p w:rsidR="000A3F14" w:rsidRPr="0087087D" w:rsidRDefault="000A3F14" w:rsidP="005F601F">
      <w:pPr>
        <w:shd w:val="clear" w:color="auto" w:fill="FFFFFF"/>
        <w:spacing w:line="360" w:lineRule="auto"/>
        <w:jc w:val="both"/>
        <w:rPr>
          <w:rFonts w:asciiTheme="majorHAnsi" w:hAnsiTheme="majorHAnsi" w:cstheme="majorHAnsi"/>
          <w:sz w:val="22"/>
          <w:szCs w:val="22"/>
          <w:lang w:val="es-ES"/>
        </w:rPr>
      </w:pP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En los próximos tres años el foco de crecimiento estará en proyectos y productos de alto valor en todos los verticales transformando el mix de ventas en las diferentes geografías en las que estamos presentes.</w:t>
      </w:r>
    </w:p>
    <w:p w:rsidR="009369C8" w:rsidRPr="0087087D"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CF1598"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En Defensa y Seguridad, uno de los verticales más afectados por la crisi</w:t>
      </w:r>
      <w:r w:rsidR="009E2D41">
        <w:rPr>
          <w:rFonts w:asciiTheme="majorHAnsi" w:hAnsiTheme="majorHAnsi" w:cstheme="majorHAnsi"/>
          <w:sz w:val="22"/>
          <w:szCs w:val="22"/>
          <w:lang w:val="es-ES"/>
        </w:rPr>
        <w:t>s, el nuevo ciclo inversor del Ministerio de D</w:t>
      </w:r>
      <w:r w:rsidRPr="0087087D">
        <w:rPr>
          <w:rFonts w:asciiTheme="majorHAnsi" w:hAnsiTheme="majorHAnsi" w:cstheme="majorHAnsi"/>
          <w:sz w:val="22"/>
          <w:szCs w:val="22"/>
          <w:lang w:val="es-ES"/>
        </w:rPr>
        <w:t xml:space="preserve">efensa español permitirá recuperar cierto crecimiento y compensar el descenso previsible en algunos de los proyectos históricos, como el </w:t>
      </w:r>
      <w:r w:rsidR="009E2D41">
        <w:rPr>
          <w:rFonts w:asciiTheme="majorHAnsi" w:hAnsiTheme="majorHAnsi" w:cstheme="majorHAnsi"/>
          <w:sz w:val="22"/>
          <w:szCs w:val="22"/>
          <w:lang w:val="es-ES"/>
        </w:rPr>
        <w:t xml:space="preserve">del </w:t>
      </w:r>
      <w:proofErr w:type="spellStart"/>
      <w:r w:rsidRPr="0087087D">
        <w:rPr>
          <w:rFonts w:asciiTheme="majorHAnsi" w:hAnsiTheme="majorHAnsi" w:cstheme="majorHAnsi"/>
          <w:sz w:val="22"/>
          <w:szCs w:val="22"/>
          <w:lang w:val="es-ES"/>
        </w:rPr>
        <w:t>Eurofigher</w:t>
      </w:r>
      <w:proofErr w:type="spellEnd"/>
      <w:r w:rsidRPr="0087087D">
        <w:rPr>
          <w:rFonts w:asciiTheme="majorHAnsi" w:hAnsiTheme="majorHAnsi" w:cstheme="majorHAnsi"/>
          <w:sz w:val="22"/>
          <w:szCs w:val="22"/>
          <w:lang w:val="es-ES"/>
        </w:rPr>
        <w:t>.</w:t>
      </w:r>
    </w:p>
    <w:p w:rsidR="009369C8"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La calidad de la oferta de Indra en algunos segmentos como Mando y Control, Vigilancia radar y vigilancia de fronteras, permitirán impulsar la internacionalización en </w:t>
      </w:r>
      <w:r w:rsidR="00F81CF8">
        <w:rPr>
          <w:rFonts w:asciiTheme="majorHAnsi" w:hAnsiTheme="majorHAnsi" w:cstheme="majorHAnsi"/>
          <w:sz w:val="22"/>
          <w:szCs w:val="22"/>
          <w:lang w:val="es-ES"/>
        </w:rPr>
        <w:t>Asia, Oriente Medio y Á</w:t>
      </w:r>
      <w:r w:rsidR="00B95A45" w:rsidRPr="0087087D">
        <w:rPr>
          <w:rFonts w:asciiTheme="majorHAnsi" w:hAnsiTheme="majorHAnsi" w:cstheme="majorHAnsi"/>
          <w:sz w:val="22"/>
          <w:szCs w:val="22"/>
          <w:lang w:val="es-ES"/>
        </w:rPr>
        <w:t>frica</w:t>
      </w:r>
      <w:r w:rsidRPr="0087087D">
        <w:rPr>
          <w:rFonts w:asciiTheme="majorHAnsi" w:hAnsiTheme="majorHAnsi" w:cstheme="majorHAnsi"/>
          <w:sz w:val="22"/>
          <w:szCs w:val="22"/>
          <w:lang w:val="es-ES"/>
        </w:rPr>
        <w:t xml:space="preserve"> y en </w:t>
      </w:r>
      <w:r w:rsidR="009E2D41">
        <w:rPr>
          <w:rFonts w:asciiTheme="majorHAnsi" w:hAnsiTheme="majorHAnsi" w:cstheme="majorHAnsi"/>
          <w:sz w:val="22"/>
          <w:szCs w:val="22"/>
          <w:lang w:val="es-ES"/>
        </w:rPr>
        <w:t>Latinoamérica</w:t>
      </w:r>
      <w:r w:rsidRPr="0087087D">
        <w:rPr>
          <w:rFonts w:asciiTheme="majorHAnsi" w:hAnsiTheme="majorHAnsi" w:cstheme="majorHAnsi"/>
          <w:sz w:val="22"/>
          <w:szCs w:val="22"/>
          <w:lang w:val="es-ES"/>
        </w:rPr>
        <w:t>.</w:t>
      </w:r>
    </w:p>
    <w:p w:rsidR="00CF1598"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En Transporte y Tráfico, Indra cuenta con una posición de liderazgo internacional en Tráfico Aéreo que está previsto reforzar en la región de A</w:t>
      </w:r>
      <w:r w:rsidR="00F81CF8">
        <w:rPr>
          <w:rFonts w:asciiTheme="majorHAnsi" w:hAnsiTheme="majorHAnsi" w:cstheme="majorHAnsi"/>
          <w:sz w:val="22"/>
          <w:szCs w:val="22"/>
          <w:lang w:val="es-ES"/>
        </w:rPr>
        <w:t>sia, Oriente Medio y Á</w:t>
      </w:r>
      <w:r w:rsidR="005D236F" w:rsidRPr="0087087D">
        <w:rPr>
          <w:rFonts w:asciiTheme="majorHAnsi" w:hAnsiTheme="majorHAnsi" w:cstheme="majorHAnsi"/>
          <w:sz w:val="22"/>
          <w:szCs w:val="22"/>
          <w:lang w:val="es-ES"/>
        </w:rPr>
        <w:t>frica</w:t>
      </w:r>
      <w:r w:rsidRPr="0087087D">
        <w:rPr>
          <w:rFonts w:asciiTheme="majorHAnsi" w:hAnsiTheme="majorHAnsi" w:cstheme="majorHAnsi"/>
          <w:sz w:val="22"/>
          <w:szCs w:val="22"/>
          <w:lang w:val="es-ES"/>
        </w:rPr>
        <w:t xml:space="preserve">. </w:t>
      </w:r>
    </w:p>
    <w:p w:rsidR="009369C8"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lastRenderedPageBreak/>
        <w:t>En el resto de segmentos, el foco estará en la automatización, estandarización e industrialización de los productos para reducir riesgos y aprovechar las inversiones en este tipo de infraestructuras que están previstas</w:t>
      </w:r>
      <w:r w:rsidR="009E2D41">
        <w:rPr>
          <w:rFonts w:asciiTheme="majorHAnsi" w:hAnsiTheme="majorHAnsi" w:cstheme="majorHAnsi"/>
          <w:sz w:val="22"/>
          <w:szCs w:val="22"/>
          <w:lang w:val="es-ES"/>
        </w:rPr>
        <w:t xml:space="preserve"> también en gran parte del mundo y</w:t>
      </w:r>
      <w:r w:rsidRPr="0087087D">
        <w:rPr>
          <w:rFonts w:asciiTheme="majorHAnsi" w:hAnsiTheme="majorHAnsi" w:cstheme="majorHAnsi"/>
          <w:sz w:val="22"/>
          <w:szCs w:val="22"/>
          <w:lang w:val="es-ES"/>
        </w:rPr>
        <w:t xml:space="preserve"> en </w:t>
      </w:r>
      <w:r w:rsidR="009E2D41">
        <w:rPr>
          <w:rFonts w:asciiTheme="majorHAnsi" w:hAnsiTheme="majorHAnsi" w:cstheme="majorHAnsi"/>
          <w:sz w:val="22"/>
          <w:szCs w:val="22"/>
          <w:lang w:val="es-ES"/>
        </w:rPr>
        <w:t>particular</w:t>
      </w:r>
      <w:r w:rsidRPr="0087087D">
        <w:rPr>
          <w:rFonts w:asciiTheme="majorHAnsi" w:hAnsiTheme="majorHAnsi" w:cstheme="majorHAnsi"/>
          <w:sz w:val="22"/>
          <w:szCs w:val="22"/>
          <w:lang w:val="es-ES"/>
        </w:rPr>
        <w:t xml:space="preserve"> en Oriente Medio y en A</w:t>
      </w:r>
      <w:r w:rsidR="005D236F" w:rsidRPr="0087087D">
        <w:rPr>
          <w:rFonts w:asciiTheme="majorHAnsi" w:hAnsiTheme="majorHAnsi" w:cstheme="majorHAnsi"/>
          <w:sz w:val="22"/>
          <w:szCs w:val="22"/>
          <w:lang w:val="es-ES"/>
        </w:rPr>
        <w:t>sia</w:t>
      </w:r>
      <w:r w:rsidRPr="0087087D">
        <w:rPr>
          <w:rFonts w:asciiTheme="majorHAnsi" w:hAnsiTheme="majorHAnsi" w:cstheme="majorHAnsi"/>
          <w:sz w:val="22"/>
          <w:szCs w:val="22"/>
          <w:lang w:val="es-ES"/>
        </w:rPr>
        <w:t>.</w:t>
      </w:r>
    </w:p>
    <w:p w:rsidR="009369C8" w:rsidRPr="0087087D" w:rsidRDefault="009369C8"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En  el resto de los verticales</w:t>
      </w:r>
      <w:r w:rsidR="00B95A45" w:rsidRPr="0087087D">
        <w:rPr>
          <w:rFonts w:asciiTheme="majorHAnsi" w:hAnsiTheme="majorHAnsi" w:cstheme="majorHAnsi"/>
          <w:sz w:val="22"/>
          <w:szCs w:val="22"/>
          <w:lang w:val="es-ES"/>
        </w:rPr>
        <w:t xml:space="preserve"> del área de TI</w:t>
      </w:r>
      <w:r w:rsidRPr="0087087D">
        <w:rPr>
          <w:rFonts w:asciiTheme="majorHAnsi" w:hAnsiTheme="majorHAnsi" w:cstheme="majorHAnsi"/>
          <w:sz w:val="22"/>
          <w:szCs w:val="22"/>
          <w:lang w:val="es-ES"/>
        </w:rPr>
        <w:t>, el crecimiento se centrará en aprovechar las oportunidades que representa la transformación tecnológica de la sociedad digital en vectores como</w:t>
      </w:r>
      <w:r w:rsidR="00320859" w:rsidRPr="0087087D">
        <w:rPr>
          <w:rFonts w:asciiTheme="majorHAnsi" w:hAnsiTheme="majorHAnsi" w:cstheme="majorHAnsi"/>
          <w:sz w:val="22"/>
          <w:szCs w:val="22"/>
          <w:lang w:val="es-ES"/>
        </w:rPr>
        <w:t xml:space="preserve"> infraestructuras inteligentes, </w:t>
      </w:r>
      <w:r w:rsidRPr="0087087D">
        <w:rPr>
          <w:rFonts w:asciiTheme="majorHAnsi" w:hAnsiTheme="majorHAnsi" w:cstheme="majorHAnsi"/>
          <w:sz w:val="22"/>
          <w:szCs w:val="22"/>
          <w:lang w:val="es-ES"/>
        </w:rPr>
        <w:t xml:space="preserve">administración electrónica, </w:t>
      </w:r>
      <w:proofErr w:type="spellStart"/>
      <w:r w:rsidRPr="0087087D">
        <w:rPr>
          <w:rFonts w:asciiTheme="majorHAnsi" w:hAnsiTheme="majorHAnsi" w:cstheme="majorHAnsi"/>
          <w:sz w:val="22"/>
          <w:szCs w:val="22"/>
          <w:lang w:val="es-ES"/>
        </w:rPr>
        <w:t>ciberdefensa</w:t>
      </w:r>
      <w:proofErr w:type="spellEnd"/>
      <w:r w:rsidRPr="0087087D">
        <w:rPr>
          <w:rFonts w:asciiTheme="majorHAnsi" w:hAnsiTheme="majorHAnsi" w:cstheme="majorHAnsi"/>
          <w:sz w:val="22"/>
          <w:szCs w:val="22"/>
          <w:lang w:val="es-ES"/>
        </w:rPr>
        <w:t>,</w:t>
      </w:r>
      <w:r w:rsidR="00320859" w:rsidRPr="0087087D">
        <w:rPr>
          <w:rFonts w:asciiTheme="majorHAnsi" w:hAnsiTheme="majorHAnsi" w:cstheme="majorHAnsi"/>
          <w:sz w:val="22"/>
          <w:szCs w:val="22"/>
          <w:lang w:val="es-ES"/>
        </w:rPr>
        <w:t xml:space="preserve"> </w:t>
      </w:r>
      <w:proofErr w:type="spellStart"/>
      <w:r w:rsidR="009478D6">
        <w:rPr>
          <w:rFonts w:asciiTheme="majorHAnsi" w:hAnsiTheme="majorHAnsi" w:cstheme="majorHAnsi"/>
          <w:sz w:val="22"/>
          <w:szCs w:val="22"/>
          <w:lang w:val="es-ES"/>
        </w:rPr>
        <w:t>ciberseguridad</w:t>
      </w:r>
      <w:proofErr w:type="spellEnd"/>
      <w:r w:rsidR="009478D6">
        <w:rPr>
          <w:rFonts w:asciiTheme="majorHAnsi" w:hAnsiTheme="majorHAnsi" w:cstheme="majorHAnsi"/>
          <w:sz w:val="22"/>
          <w:szCs w:val="22"/>
          <w:lang w:val="es-ES"/>
        </w:rPr>
        <w:t xml:space="preserve">, </w:t>
      </w:r>
      <w:proofErr w:type="spellStart"/>
      <w:r w:rsidR="009478D6">
        <w:rPr>
          <w:rFonts w:asciiTheme="majorHAnsi" w:hAnsiTheme="majorHAnsi" w:cstheme="majorHAnsi"/>
          <w:sz w:val="22"/>
          <w:szCs w:val="22"/>
          <w:lang w:val="es-ES"/>
        </w:rPr>
        <w:t>sensorización</w:t>
      </w:r>
      <w:proofErr w:type="spellEnd"/>
      <w:r w:rsidR="009478D6">
        <w:rPr>
          <w:rFonts w:asciiTheme="majorHAnsi" w:hAnsiTheme="majorHAnsi" w:cstheme="majorHAnsi"/>
          <w:sz w:val="22"/>
          <w:szCs w:val="22"/>
          <w:lang w:val="es-ES"/>
        </w:rPr>
        <w:t>, m</w:t>
      </w:r>
      <w:r w:rsidRPr="0087087D">
        <w:rPr>
          <w:rFonts w:asciiTheme="majorHAnsi" w:hAnsiTheme="majorHAnsi" w:cstheme="majorHAnsi"/>
          <w:sz w:val="22"/>
          <w:szCs w:val="22"/>
          <w:lang w:val="es-ES"/>
        </w:rPr>
        <w:t xml:space="preserve">ovilidad, Big Data, </w:t>
      </w:r>
      <w:proofErr w:type="spellStart"/>
      <w:r w:rsidRPr="0087087D">
        <w:rPr>
          <w:rFonts w:asciiTheme="majorHAnsi" w:hAnsiTheme="majorHAnsi" w:cstheme="majorHAnsi"/>
          <w:sz w:val="22"/>
          <w:szCs w:val="22"/>
          <w:lang w:val="es-ES"/>
        </w:rPr>
        <w:t>analytics</w:t>
      </w:r>
      <w:proofErr w:type="spellEnd"/>
      <w:r w:rsidRPr="0087087D">
        <w:rPr>
          <w:rFonts w:asciiTheme="majorHAnsi" w:hAnsiTheme="majorHAnsi" w:cstheme="majorHAnsi"/>
          <w:sz w:val="22"/>
          <w:szCs w:val="22"/>
          <w:lang w:val="es-ES"/>
        </w:rPr>
        <w:t xml:space="preserve"> y el llamado Internet de las cosas, entre otros</w:t>
      </w:r>
      <w:bookmarkStart w:id="1" w:name="14e160d8950572a1__msoanchor_3"/>
      <w:r w:rsidR="00A258A3" w:rsidRPr="0087087D">
        <w:rPr>
          <w:rFonts w:asciiTheme="majorHAnsi" w:hAnsiTheme="majorHAnsi" w:cstheme="majorHAnsi"/>
          <w:sz w:val="22"/>
          <w:szCs w:val="22"/>
          <w:lang w:val="es-ES"/>
        </w:rPr>
        <w:fldChar w:fldCharType="begin"/>
      </w:r>
      <w:r w:rsidRPr="0087087D">
        <w:rPr>
          <w:rFonts w:asciiTheme="majorHAnsi" w:hAnsiTheme="majorHAnsi" w:cstheme="majorHAnsi"/>
          <w:sz w:val="22"/>
          <w:szCs w:val="22"/>
          <w:lang w:val="es-ES"/>
        </w:rPr>
        <w:instrText xml:space="preserve"> HYPERLINK "https://mail.google.com/mail/u/0/" \l "14e160d8950572a1__msocom_3" </w:instrText>
      </w:r>
      <w:r w:rsidR="00A258A3" w:rsidRPr="0087087D">
        <w:rPr>
          <w:rFonts w:asciiTheme="majorHAnsi" w:hAnsiTheme="majorHAnsi" w:cstheme="majorHAnsi"/>
          <w:sz w:val="22"/>
          <w:szCs w:val="22"/>
          <w:lang w:val="es-ES"/>
        </w:rPr>
        <w:fldChar w:fldCharType="separate"/>
      </w:r>
      <w:r w:rsidR="00320859" w:rsidRPr="0087087D">
        <w:rPr>
          <w:rFonts w:asciiTheme="majorHAnsi" w:hAnsiTheme="majorHAnsi" w:cstheme="majorHAnsi"/>
          <w:sz w:val="22"/>
          <w:szCs w:val="22"/>
          <w:lang w:val="es-ES"/>
        </w:rPr>
        <w:t>.</w:t>
      </w:r>
      <w:r w:rsidR="00A258A3" w:rsidRPr="0087087D">
        <w:rPr>
          <w:rFonts w:asciiTheme="majorHAnsi" w:hAnsiTheme="majorHAnsi" w:cstheme="majorHAnsi"/>
          <w:sz w:val="22"/>
          <w:szCs w:val="22"/>
          <w:lang w:val="es-ES"/>
        </w:rPr>
        <w:fldChar w:fldCharType="end"/>
      </w:r>
      <w:bookmarkEnd w:id="1"/>
      <w:r w:rsidRPr="0087087D">
        <w:rPr>
          <w:rFonts w:asciiTheme="majorHAnsi" w:hAnsiTheme="majorHAnsi" w:cstheme="majorHAnsi"/>
          <w:sz w:val="22"/>
          <w:szCs w:val="22"/>
          <w:lang w:val="es-ES"/>
        </w:rPr>
        <w:t> </w:t>
      </w:r>
    </w:p>
    <w:p w:rsidR="001A26D1"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320859" w:rsidRPr="0087087D" w:rsidRDefault="009369C8" w:rsidP="005F601F">
      <w:pPr>
        <w:shd w:val="clear" w:color="auto" w:fill="FFFFFF"/>
        <w:spacing w:line="360" w:lineRule="auto"/>
        <w:jc w:val="both"/>
        <w:rPr>
          <w:rFonts w:asciiTheme="majorHAnsi" w:hAnsiTheme="majorHAnsi" w:cstheme="majorHAnsi"/>
          <w:sz w:val="22"/>
          <w:szCs w:val="22"/>
          <w:lang w:val="es-ES"/>
        </w:rPr>
      </w:pPr>
      <w:bookmarkStart w:id="2" w:name="_GoBack"/>
      <w:bookmarkEnd w:id="2"/>
      <w:r w:rsidRPr="0087087D">
        <w:rPr>
          <w:rFonts w:asciiTheme="majorHAnsi" w:hAnsiTheme="majorHAnsi" w:cstheme="majorHAnsi"/>
          <w:sz w:val="22"/>
          <w:szCs w:val="22"/>
          <w:lang w:val="es-ES"/>
        </w:rPr>
        <w:t xml:space="preserve">Este plan cuyos detalles presentaremos al mercado el próximo 8 de </w:t>
      </w:r>
      <w:r w:rsidR="00E6456D" w:rsidRPr="0087087D">
        <w:rPr>
          <w:rFonts w:asciiTheme="majorHAnsi" w:hAnsiTheme="majorHAnsi" w:cstheme="majorHAnsi"/>
          <w:sz w:val="22"/>
          <w:szCs w:val="22"/>
          <w:lang w:val="es-ES"/>
        </w:rPr>
        <w:t xml:space="preserve">julio, será sin duda ambicioso y, si lo ejecutamos satisfactoriamente,  </w:t>
      </w:r>
      <w:r w:rsidR="0043641D" w:rsidRPr="0087087D">
        <w:rPr>
          <w:rFonts w:asciiTheme="majorHAnsi" w:hAnsiTheme="majorHAnsi" w:cstheme="majorHAnsi"/>
          <w:sz w:val="22"/>
          <w:szCs w:val="22"/>
          <w:lang w:val="es-ES"/>
        </w:rPr>
        <w:t>generará  crecimiento rentable y sostenible para los próximos años.</w:t>
      </w:r>
    </w:p>
    <w:p w:rsidR="00672855" w:rsidRPr="0087087D" w:rsidRDefault="00672855" w:rsidP="005F601F">
      <w:pPr>
        <w:shd w:val="clear" w:color="auto" w:fill="FFFFFF"/>
        <w:spacing w:line="360" w:lineRule="auto"/>
        <w:jc w:val="both"/>
        <w:rPr>
          <w:rFonts w:asciiTheme="majorHAnsi" w:hAnsiTheme="majorHAnsi" w:cstheme="majorHAnsi"/>
          <w:sz w:val="22"/>
          <w:szCs w:val="22"/>
          <w:lang w:val="es-ES"/>
        </w:rPr>
      </w:pPr>
    </w:p>
    <w:p w:rsidR="0043641D" w:rsidRPr="0087087D" w:rsidRDefault="00DE7581"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En otro orden de cosas, m</w:t>
      </w:r>
      <w:r w:rsidR="0043641D" w:rsidRPr="0087087D">
        <w:rPr>
          <w:rFonts w:asciiTheme="majorHAnsi" w:hAnsiTheme="majorHAnsi" w:cstheme="majorHAnsi"/>
          <w:sz w:val="22"/>
          <w:szCs w:val="22"/>
          <w:lang w:val="es-ES"/>
        </w:rPr>
        <w:t xml:space="preserve">e gustaría referirme brevemente a algunas otras iniciativas adoptadas en materia de gobierno corporativo y compensación. La mayor parte de ellas tienen reflejo como puntos concretos del orden del día que sometemos </w:t>
      </w:r>
      <w:r w:rsidR="00C03AFD" w:rsidRPr="0087087D">
        <w:rPr>
          <w:rFonts w:asciiTheme="majorHAnsi" w:hAnsiTheme="majorHAnsi" w:cstheme="majorHAnsi"/>
          <w:sz w:val="22"/>
          <w:szCs w:val="22"/>
          <w:lang w:val="es-ES"/>
        </w:rPr>
        <w:t xml:space="preserve">hoy </w:t>
      </w:r>
      <w:r w:rsidR="0043641D" w:rsidRPr="0087087D">
        <w:rPr>
          <w:rFonts w:asciiTheme="majorHAnsi" w:hAnsiTheme="majorHAnsi" w:cstheme="majorHAnsi"/>
          <w:sz w:val="22"/>
          <w:szCs w:val="22"/>
          <w:lang w:val="es-ES"/>
        </w:rPr>
        <w:t>para su aprobación.</w:t>
      </w:r>
    </w:p>
    <w:p w:rsidR="0043641D" w:rsidRPr="0087087D" w:rsidRDefault="0043641D" w:rsidP="005F601F">
      <w:pPr>
        <w:shd w:val="clear" w:color="auto" w:fill="FFFFFF"/>
        <w:spacing w:line="360" w:lineRule="auto"/>
        <w:jc w:val="both"/>
        <w:rPr>
          <w:rFonts w:asciiTheme="majorHAnsi" w:hAnsiTheme="majorHAnsi" w:cstheme="majorHAnsi"/>
          <w:sz w:val="22"/>
          <w:szCs w:val="22"/>
          <w:lang w:val="es-ES"/>
        </w:rPr>
      </w:pPr>
    </w:p>
    <w:p w:rsidR="009369C8" w:rsidRPr="0087087D" w:rsidRDefault="0043641D"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En primer lugar y para alinear aún más los intereses del equipo de dirección con los de los accionistas, </w:t>
      </w:r>
      <w:r w:rsidR="009369C8" w:rsidRPr="0087087D">
        <w:rPr>
          <w:rFonts w:asciiTheme="majorHAnsi" w:hAnsiTheme="majorHAnsi" w:cstheme="majorHAnsi"/>
          <w:sz w:val="22"/>
          <w:szCs w:val="22"/>
          <w:lang w:val="es-ES"/>
        </w:rPr>
        <w:t>el Consejo ha aprobado un cambio en la política retributiva de los Consejeros Ejecutivos y de los Altos directivos para el periodo 2015-2017 cuyos principios son los siguientes:</w:t>
      </w:r>
    </w:p>
    <w:p w:rsidR="003C72FE" w:rsidRPr="0087087D" w:rsidRDefault="003C72FE"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La retribución variable</w:t>
      </w:r>
      <w:r w:rsidR="00756BC7">
        <w:rPr>
          <w:rFonts w:asciiTheme="majorHAnsi" w:hAnsiTheme="majorHAnsi" w:cstheme="majorHAnsi"/>
          <w:sz w:val="22"/>
          <w:szCs w:val="22"/>
          <w:lang w:val="es-ES"/>
        </w:rPr>
        <w:t>, que estará</w:t>
      </w:r>
      <w:r w:rsidRPr="0087087D">
        <w:rPr>
          <w:rFonts w:asciiTheme="majorHAnsi" w:hAnsiTheme="majorHAnsi" w:cstheme="majorHAnsi"/>
          <w:sz w:val="22"/>
          <w:szCs w:val="22"/>
          <w:lang w:val="es-ES"/>
        </w:rPr>
        <w:t xml:space="preserve"> sujeta a cumplimiento de objetivos anuales o plurianuales </w:t>
      </w:r>
      <w:r w:rsidR="0087087D">
        <w:rPr>
          <w:rFonts w:asciiTheme="majorHAnsi" w:hAnsiTheme="majorHAnsi" w:cstheme="majorHAnsi"/>
          <w:sz w:val="22"/>
          <w:szCs w:val="22"/>
          <w:lang w:val="es-ES"/>
        </w:rPr>
        <w:t xml:space="preserve">es </w:t>
      </w:r>
      <w:r w:rsidRPr="0087087D">
        <w:rPr>
          <w:rFonts w:asciiTheme="majorHAnsi" w:hAnsiTheme="majorHAnsi" w:cstheme="majorHAnsi"/>
          <w:sz w:val="22"/>
          <w:szCs w:val="22"/>
          <w:lang w:val="es-ES"/>
        </w:rPr>
        <w:t xml:space="preserve">el 75% del total y la </w:t>
      </w:r>
      <w:r w:rsidR="006C4073" w:rsidRPr="0087087D">
        <w:rPr>
          <w:rFonts w:asciiTheme="majorHAnsi" w:hAnsiTheme="majorHAnsi" w:cstheme="majorHAnsi"/>
          <w:sz w:val="22"/>
          <w:szCs w:val="22"/>
          <w:lang w:val="es-ES"/>
        </w:rPr>
        <w:t xml:space="preserve">retribución </w:t>
      </w:r>
      <w:r w:rsidRPr="0087087D">
        <w:rPr>
          <w:rFonts w:asciiTheme="majorHAnsi" w:hAnsiTheme="majorHAnsi" w:cstheme="majorHAnsi"/>
          <w:sz w:val="22"/>
          <w:szCs w:val="22"/>
          <w:lang w:val="es-ES"/>
        </w:rPr>
        <w:t>fija el 25%</w:t>
      </w:r>
    </w:p>
    <w:p w:rsidR="003C72FE" w:rsidRPr="0087087D" w:rsidRDefault="003C72FE"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La retribución variable anual pasa a ser un 35% (frente al 50% anterior) y la retribución variable a largo plazo un 40% del total (frente al 25% anterior).</w:t>
      </w:r>
    </w:p>
    <w:p w:rsidR="003C72FE" w:rsidRPr="0087087D" w:rsidRDefault="003C72FE"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Además la tercera parte de la retribución variable anual se difiere tres años por terceras partes</w:t>
      </w:r>
      <w:r w:rsidR="0087087D">
        <w:rPr>
          <w:rFonts w:asciiTheme="majorHAnsi" w:hAnsiTheme="majorHAnsi" w:cstheme="majorHAnsi"/>
          <w:sz w:val="22"/>
          <w:szCs w:val="22"/>
          <w:lang w:val="es-ES"/>
        </w:rPr>
        <w:t>.</w:t>
      </w:r>
    </w:p>
    <w:p w:rsidR="003C72FE" w:rsidRPr="0087087D" w:rsidRDefault="003C72FE"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Adicionalmente esta parte diferida más la totalidad de la retribución variable a largo plazo se percibe en acciones que por tanto supondr</w:t>
      </w:r>
      <w:r w:rsidR="006C4073" w:rsidRPr="0087087D">
        <w:rPr>
          <w:rFonts w:asciiTheme="majorHAnsi" w:hAnsiTheme="majorHAnsi" w:cstheme="majorHAnsi"/>
          <w:sz w:val="22"/>
          <w:szCs w:val="22"/>
          <w:lang w:val="es-ES"/>
        </w:rPr>
        <w:t>án un 50% del total frente  a un 25% anteriormente.</w:t>
      </w:r>
    </w:p>
    <w:p w:rsidR="00522CA3" w:rsidRPr="0087087D" w:rsidRDefault="00D56470"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Pr>
          <w:rFonts w:asciiTheme="majorHAnsi" w:hAnsiTheme="majorHAnsi" w:cstheme="majorHAnsi"/>
          <w:sz w:val="22"/>
          <w:szCs w:val="22"/>
          <w:lang w:val="es-ES"/>
        </w:rPr>
        <w:t>Se introducen cláusulas</w:t>
      </w:r>
      <w:r w:rsidR="003C72FE" w:rsidRPr="0087087D">
        <w:rPr>
          <w:rFonts w:asciiTheme="majorHAnsi" w:hAnsiTheme="majorHAnsi" w:cstheme="majorHAnsi"/>
          <w:sz w:val="22"/>
          <w:szCs w:val="22"/>
          <w:lang w:val="es-ES"/>
        </w:rPr>
        <w:t xml:space="preserve"> </w:t>
      </w:r>
      <w:proofErr w:type="spellStart"/>
      <w:r w:rsidR="003C72FE" w:rsidRPr="0087087D">
        <w:rPr>
          <w:rFonts w:asciiTheme="majorHAnsi" w:hAnsiTheme="majorHAnsi" w:cstheme="majorHAnsi"/>
          <w:sz w:val="22"/>
          <w:szCs w:val="22"/>
          <w:lang w:val="es-ES"/>
        </w:rPr>
        <w:t>claw</w:t>
      </w:r>
      <w:proofErr w:type="spellEnd"/>
      <w:r w:rsidR="003C72FE" w:rsidRPr="0087087D">
        <w:rPr>
          <w:rFonts w:asciiTheme="majorHAnsi" w:hAnsiTheme="majorHAnsi" w:cstheme="majorHAnsi"/>
          <w:sz w:val="22"/>
          <w:szCs w:val="22"/>
          <w:lang w:val="es-ES"/>
        </w:rPr>
        <w:t xml:space="preserve"> back</w:t>
      </w:r>
      <w:r w:rsidR="006C4073" w:rsidRPr="0087087D">
        <w:rPr>
          <w:rFonts w:asciiTheme="majorHAnsi" w:hAnsiTheme="majorHAnsi" w:cstheme="majorHAnsi"/>
          <w:sz w:val="22"/>
          <w:szCs w:val="22"/>
          <w:lang w:val="es-ES"/>
        </w:rPr>
        <w:t xml:space="preserve"> en los contratos, de forma que si con posterioridad al pago de los incentivos se revela algún problema o error en los datos que dieron lugar a tales pagos se podrán reclamar parcial o totalmente las cantidades.</w:t>
      </w:r>
    </w:p>
    <w:p w:rsidR="006C4073" w:rsidRDefault="006C4073" w:rsidP="0087087D">
      <w:pPr>
        <w:pStyle w:val="Prrafodelista"/>
        <w:numPr>
          <w:ilvl w:val="0"/>
          <w:numId w:val="3"/>
        </w:num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lastRenderedPageBreak/>
        <w:t>Por último se establece la obligatoriedad de tenencia de acciones durante todo el tiempo que el ejecutivo permanezca en la empresa. La cantidad a mantener estará en relación con el sueldo fijo, y en el caso concreto de los consejeros ejecutivos será el equivalente a dos anualidades.</w:t>
      </w:r>
    </w:p>
    <w:p w:rsidR="0087087D" w:rsidRPr="0087087D" w:rsidRDefault="0087087D" w:rsidP="0087087D">
      <w:pPr>
        <w:pStyle w:val="Prrafodelista"/>
        <w:shd w:val="clear" w:color="auto" w:fill="FFFFFF"/>
        <w:spacing w:line="360" w:lineRule="auto"/>
        <w:ind w:left="360"/>
        <w:jc w:val="both"/>
        <w:rPr>
          <w:rFonts w:asciiTheme="majorHAnsi" w:hAnsiTheme="majorHAnsi" w:cstheme="majorHAnsi"/>
          <w:sz w:val="22"/>
          <w:szCs w:val="22"/>
          <w:lang w:val="es-ES"/>
        </w:rPr>
      </w:pPr>
    </w:p>
    <w:p w:rsidR="006C4073" w:rsidRDefault="006C4073"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Esta nueva política retributiva unida a una fijación de objetivos </w:t>
      </w:r>
      <w:r w:rsidR="00B95A45" w:rsidRPr="0087087D">
        <w:rPr>
          <w:rFonts w:asciiTheme="majorHAnsi" w:hAnsiTheme="majorHAnsi" w:cstheme="majorHAnsi"/>
          <w:sz w:val="22"/>
          <w:szCs w:val="22"/>
          <w:lang w:val="es-ES"/>
        </w:rPr>
        <w:t xml:space="preserve">de cumplimiento </w:t>
      </w:r>
      <w:r w:rsidRPr="0087087D">
        <w:rPr>
          <w:rFonts w:asciiTheme="majorHAnsi" w:hAnsiTheme="majorHAnsi" w:cstheme="majorHAnsi"/>
          <w:sz w:val="22"/>
          <w:szCs w:val="22"/>
          <w:lang w:val="es-ES"/>
        </w:rPr>
        <w:t>más exigentes asegura este alineamiento de interés del que les hablaba. Por supuesto este cambio no supone un incremento de la retribución de los consejeros ejecutivos.</w:t>
      </w:r>
    </w:p>
    <w:p w:rsidR="0087087D" w:rsidRPr="0087087D" w:rsidRDefault="0087087D" w:rsidP="005F601F">
      <w:pPr>
        <w:shd w:val="clear" w:color="auto" w:fill="FFFFFF"/>
        <w:spacing w:line="360" w:lineRule="auto"/>
        <w:jc w:val="both"/>
        <w:rPr>
          <w:rFonts w:asciiTheme="majorHAnsi" w:hAnsiTheme="majorHAnsi" w:cstheme="majorHAnsi"/>
          <w:sz w:val="22"/>
          <w:szCs w:val="22"/>
          <w:lang w:val="es-ES"/>
        </w:rPr>
      </w:pPr>
    </w:p>
    <w:p w:rsidR="006C4073" w:rsidRPr="0087087D" w:rsidRDefault="006C4073"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También en relación con la compensación </w:t>
      </w:r>
      <w:r w:rsidR="00D56470">
        <w:rPr>
          <w:rFonts w:asciiTheme="majorHAnsi" w:hAnsiTheme="majorHAnsi" w:cstheme="majorHAnsi"/>
          <w:sz w:val="22"/>
          <w:szCs w:val="22"/>
          <w:lang w:val="es-ES"/>
        </w:rPr>
        <w:t>me gustaría recordarles que el C</w:t>
      </w:r>
      <w:r w:rsidRPr="0087087D">
        <w:rPr>
          <w:rFonts w:asciiTheme="majorHAnsi" w:hAnsiTheme="majorHAnsi" w:cstheme="majorHAnsi"/>
          <w:sz w:val="22"/>
          <w:szCs w:val="22"/>
          <w:lang w:val="es-ES"/>
        </w:rPr>
        <w:t>onsejo acordó, con efecto 1 de enero, rebajar su retribución en un 20%. También mi retribución por el desempeño de mis labores ejecutivas, y a petición pr</w:t>
      </w:r>
      <w:r w:rsidR="00522CA3" w:rsidRPr="0087087D">
        <w:rPr>
          <w:rFonts w:asciiTheme="majorHAnsi" w:hAnsiTheme="majorHAnsi" w:cstheme="majorHAnsi"/>
          <w:sz w:val="22"/>
          <w:szCs w:val="22"/>
          <w:lang w:val="es-ES"/>
        </w:rPr>
        <w:t>opia, se ha reducido un 22,5% respecto a la que tenía el anterior Presidente</w:t>
      </w:r>
    </w:p>
    <w:p w:rsidR="009369C8" w:rsidRPr="0087087D" w:rsidRDefault="009369C8" w:rsidP="005F601F">
      <w:pPr>
        <w:shd w:val="clear" w:color="auto" w:fill="FFFFFF"/>
        <w:spacing w:line="360" w:lineRule="auto"/>
        <w:ind w:left="2520"/>
        <w:jc w:val="both"/>
        <w:rPr>
          <w:rFonts w:asciiTheme="majorHAnsi" w:hAnsiTheme="majorHAnsi" w:cstheme="majorHAnsi"/>
          <w:sz w:val="22"/>
          <w:szCs w:val="22"/>
          <w:lang w:val="es-ES"/>
        </w:rPr>
      </w:pPr>
    </w:p>
    <w:p w:rsidR="00522CA3" w:rsidRPr="0087087D" w:rsidRDefault="00522CA3" w:rsidP="005F601F">
      <w:pPr>
        <w:spacing w:line="360" w:lineRule="auto"/>
        <w:jc w:val="both"/>
        <w:rPr>
          <w:rFonts w:asciiTheme="majorHAnsi" w:hAnsiTheme="majorHAnsi" w:cstheme="majorHAnsi"/>
          <w:sz w:val="22"/>
          <w:szCs w:val="22"/>
        </w:rPr>
      </w:pPr>
      <w:r w:rsidRPr="0087087D">
        <w:rPr>
          <w:rStyle w:val="A8"/>
          <w:rFonts w:asciiTheme="majorHAnsi" w:hAnsiTheme="majorHAnsi" w:cstheme="majorHAnsi"/>
          <w:color w:val="auto"/>
          <w:sz w:val="22"/>
          <w:szCs w:val="22"/>
          <w:lang w:val="es-ES"/>
        </w:rPr>
        <w:t>Antes de terminar,</w:t>
      </w:r>
      <w:r w:rsidRPr="0087087D">
        <w:rPr>
          <w:rStyle w:val="A8"/>
          <w:rFonts w:asciiTheme="majorHAnsi" w:hAnsiTheme="majorHAnsi" w:cstheme="majorHAnsi"/>
          <w:color w:val="auto"/>
          <w:sz w:val="22"/>
          <w:szCs w:val="22"/>
        </w:rPr>
        <w:t xml:space="preserve"> y en cumplimiento de </w:t>
      </w:r>
      <w:r w:rsidRPr="0087087D">
        <w:rPr>
          <w:rFonts w:asciiTheme="majorHAnsi" w:hAnsiTheme="majorHAnsi" w:cstheme="majorHAnsi"/>
          <w:sz w:val="22"/>
          <w:szCs w:val="22"/>
        </w:rPr>
        <w:t>la Recomendación 3 del nuevo Código de Buen Gobierno de las sociedades cotizadas, quiero destacar que los principales cambios habidos en el gobierno corporativo de Indra desde la pasada Junta General de Accionistas están relacionados fundamentalmente con</w:t>
      </w:r>
      <w:r w:rsidR="005B4C91" w:rsidRPr="0087087D">
        <w:rPr>
          <w:rFonts w:asciiTheme="majorHAnsi" w:hAnsiTheme="majorHAnsi" w:cstheme="majorHAnsi"/>
          <w:sz w:val="22"/>
          <w:szCs w:val="22"/>
        </w:rPr>
        <w:t xml:space="preserve"> </w:t>
      </w:r>
      <w:r w:rsidRPr="0087087D">
        <w:rPr>
          <w:rFonts w:asciiTheme="majorHAnsi" w:hAnsiTheme="majorHAnsi" w:cstheme="majorHAnsi"/>
          <w:sz w:val="22"/>
          <w:szCs w:val="22"/>
        </w:rPr>
        <w:t>la composición del Consejo</w:t>
      </w:r>
      <w:r w:rsidR="005B4C91" w:rsidRPr="0087087D">
        <w:rPr>
          <w:rFonts w:asciiTheme="majorHAnsi" w:hAnsiTheme="majorHAnsi" w:cstheme="majorHAnsi"/>
          <w:sz w:val="22"/>
          <w:szCs w:val="22"/>
        </w:rPr>
        <w:t>,</w:t>
      </w:r>
      <w:r w:rsidRPr="0087087D">
        <w:rPr>
          <w:rFonts w:asciiTheme="majorHAnsi" w:hAnsiTheme="majorHAnsi" w:cstheme="majorHAnsi"/>
          <w:sz w:val="22"/>
          <w:szCs w:val="22"/>
        </w:rPr>
        <w:t xml:space="preserve"> sus Comisiones y el esquema retributivo de los consejeros, al que me acabo de referir.</w:t>
      </w:r>
    </w:p>
    <w:p w:rsidR="00522CA3" w:rsidRPr="0087087D" w:rsidRDefault="00522CA3" w:rsidP="005F601F">
      <w:pPr>
        <w:spacing w:line="360" w:lineRule="auto"/>
        <w:jc w:val="both"/>
        <w:rPr>
          <w:rFonts w:asciiTheme="majorHAnsi" w:hAnsiTheme="majorHAnsi" w:cstheme="majorHAnsi"/>
          <w:sz w:val="22"/>
          <w:szCs w:val="22"/>
        </w:rPr>
      </w:pPr>
    </w:p>
    <w:p w:rsidR="00522CA3" w:rsidRPr="0087087D" w:rsidRDefault="00522CA3" w:rsidP="005B4C91">
      <w:pPr>
        <w:spacing w:line="360" w:lineRule="auto"/>
        <w:jc w:val="both"/>
        <w:rPr>
          <w:rFonts w:asciiTheme="majorHAnsi" w:hAnsiTheme="majorHAnsi" w:cstheme="majorHAnsi"/>
          <w:sz w:val="22"/>
          <w:szCs w:val="22"/>
        </w:rPr>
      </w:pPr>
      <w:r w:rsidRPr="00CA08C9">
        <w:rPr>
          <w:rFonts w:asciiTheme="majorHAnsi" w:hAnsiTheme="majorHAnsi" w:cstheme="majorHAnsi"/>
          <w:sz w:val="22"/>
          <w:szCs w:val="22"/>
        </w:rPr>
        <w:t>Respecto a la composición del Consejo, los cambios</w:t>
      </w:r>
      <w:r w:rsidRPr="0087087D">
        <w:rPr>
          <w:rFonts w:asciiTheme="majorHAnsi" w:hAnsiTheme="majorHAnsi" w:cstheme="majorHAnsi"/>
          <w:sz w:val="22"/>
          <w:szCs w:val="22"/>
        </w:rPr>
        <w:t xml:space="preserve"> acaecidos desde la última Junta han sido los siguientes: en julio de 2014, la sociedad Casa Grande de Cartagena, S.A. vendió íntegramente su participación en Indra, dimitiendo en consecuencia como consejera dominical de la Sociedad. En enero de 2015 el Consejo acordó por unanimidad nombrarme (por el procedimiento de cooptación) nuevo Presidente ejecutivo de</w:t>
      </w:r>
      <w:r w:rsidR="00756BC7">
        <w:rPr>
          <w:rFonts w:asciiTheme="majorHAnsi" w:hAnsiTheme="majorHAnsi" w:cstheme="majorHAnsi"/>
          <w:sz w:val="22"/>
          <w:szCs w:val="22"/>
        </w:rPr>
        <w:t xml:space="preserve"> l</w:t>
      </w:r>
      <w:r w:rsidR="006C317B">
        <w:rPr>
          <w:rFonts w:asciiTheme="majorHAnsi" w:hAnsiTheme="majorHAnsi" w:cstheme="majorHAnsi"/>
          <w:sz w:val="22"/>
          <w:szCs w:val="22"/>
        </w:rPr>
        <w:t>a Sociedad en sustitución de D.</w:t>
      </w:r>
      <w:r w:rsidR="00756BC7">
        <w:rPr>
          <w:rFonts w:asciiTheme="majorHAnsi" w:hAnsiTheme="majorHAnsi" w:cstheme="majorHAnsi"/>
          <w:sz w:val="22"/>
          <w:szCs w:val="22"/>
        </w:rPr>
        <w:t xml:space="preserve"> Javier </w:t>
      </w:r>
      <w:r w:rsidRPr="0087087D">
        <w:rPr>
          <w:rFonts w:asciiTheme="majorHAnsi" w:hAnsiTheme="majorHAnsi" w:cstheme="majorHAnsi"/>
          <w:sz w:val="22"/>
          <w:szCs w:val="22"/>
        </w:rPr>
        <w:t>Monzón, quien dimitió en esa misma sesión del Consejo. En abril de 2015 la ex consejera Dña. Mónica de Oriol dimitió como consejera nombrando el Consejo por el procedimiento de cooptación nuevo consejero independiente al D. Enrique De Leyva.</w:t>
      </w:r>
    </w:p>
    <w:p w:rsidR="00522CA3" w:rsidRPr="0087087D" w:rsidRDefault="00522CA3" w:rsidP="005F601F">
      <w:pPr>
        <w:spacing w:line="360" w:lineRule="auto"/>
        <w:jc w:val="both"/>
        <w:rPr>
          <w:rFonts w:asciiTheme="majorHAnsi" w:hAnsiTheme="majorHAnsi" w:cstheme="majorHAnsi"/>
          <w:sz w:val="22"/>
          <w:szCs w:val="22"/>
        </w:rPr>
      </w:pPr>
    </w:p>
    <w:p w:rsidR="00522CA3" w:rsidRPr="0087087D" w:rsidRDefault="00522CA3" w:rsidP="005B4C91">
      <w:pPr>
        <w:spacing w:line="360" w:lineRule="auto"/>
        <w:jc w:val="both"/>
        <w:rPr>
          <w:rFonts w:asciiTheme="majorHAnsi" w:hAnsiTheme="majorHAnsi" w:cstheme="majorHAnsi"/>
          <w:sz w:val="22"/>
          <w:szCs w:val="22"/>
        </w:rPr>
      </w:pPr>
      <w:r w:rsidRPr="0087087D">
        <w:rPr>
          <w:rFonts w:asciiTheme="majorHAnsi" w:hAnsiTheme="majorHAnsi" w:cstheme="majorHAnsi"/>
          <w:sz w:val="22"/>
          <w:szCs w:val="22"/>
        </w:rPr>
        <w:t>Tras estos cambios y si los mismos son validados por esta Junta General de accionistas a través de la aprobación de los acuerdos que se someten bajo los puntos 5.1, 5.2, 5.3 y 5.4 del Orden del día, el Consejo estará integrado por 13 miembros, de los cuales 2 tendrán la condición de consejeros ejecutivos y los 11 restantes serán consejeros externos. De éstos, 7 consejeros tendrán el carácter de independientes representando</w:t>
      </w:r>
      <w:r w:rsidR="00756BC7">
        <w:rPr>
          <w:rFonts w:asciiTheme="majorHAnsi" w:hAnsiTheme="majorHAnsi" w:cstheme="majorHAnsi"/>
          <w:sz w:val="22"/>
          <w:szCs w:val="22"/>
        </w:rPr>
        <w:t>,</w:t>
      </w:r>
      <w:r w:rsidRPr="0087087D">
        <w:rPr>
          <w:rFonts w:asciiTheme="majorHAnsi" w:hAnsiTheme="majorHAnsi" w:cstheme="majorHAnsi"/>
          <w:sz w:val="22"/>
          <w:szCs w:val="22"/>
        </w:rPr>
        <w:t xml:space="preserve"> por tanto, el 54% de los miembros del Consejo, incrementándose el nivel de independencia del Consejo. </w:t>
      </w:r>
    </w:p>
    <w:p w:rsidR="00672855" w:rsidRPr="0087087D" w:rsidRDefault="00672855" w:rsidP="005B4C91">
      <w:pPr>
        <w:spacing w:line="360" w:lineRule="auto"/>
        <w:jc w:val="both"/>
        <w:rPr>
          <w:rFonts w:asciiTheme="majorHAnsi" w:hAnsiTheme="majorHAnsi" w:cstheme="majorHAnsi"/>
          <w:sz w:val="22"/>
          <w:szCs w:val="22"/>
        </w:rPr>
      </w:pPr>
    </w:p>
    <w:p w:rsidR="00522CA3" w:rsidRPr="0087087D" w:rsidRDefault="00522CA3" w:rsidP="005B4C91">
      <w:pPr>
        <w:spacing w:line="360" w:lineRule="auto"/>
        <w:jc w:val="both"/>
        <w:rPr>
          <w:rFonts w:asciiTheme="majorHAnsi" w:hAnsiTheme="majorHAnsi" w:cstheme="majorHAnsi"/>
          <w:sz w:val="22"/>
          <w:szCs w:val="22"/>
        </w:rPr>
      </w:pPr>
      <w:r w:rsidRPr="00CA08C9">
        <w:rPr>
          <w:rFonts w:asciiTheme="majorHAnsi" w:hAnsiTheme="majorHAnsi" w:cstheme="majorHAnsi"/>
          <w:sz w:val="22"/>
          <w:szCs w:val="22"/>
        </w:rPr>
        <w:t>En cuanto a sus Comisiones, a finales del ejercicio 2014 el Consejo aprobó suprimir la anterior Comisión Delegada y crear una Comisión de Estrategia, cuya misión es analizar en detalle,</w:t>
      </w:r>
      <w:r w:rsidRPr="0087087D">
        <w:rPr>
          <w:rFonts w:asciiTheme="majorHAnsi" w:hAnsiTheme="majorHAnsi" w:cstheme="majorHAnsi"/>
          <w:sz w:val="22"/>
          <w:szCs w:val="22"/>
        </w:rPr>
        <w:t xml:space="preserve"> informar y elevar propuestas al Consejo sobre la estrategia de la Sociedad.</w:t>
      </w:r>
    </w:p>
    <w:p w:rsidR="00522CA3" w:rsidRPr="0087087D" w:rsidRDefault="00522CA3" w:rsidP="005F601F">
      <w:pPr>
        <w:spacing w:line="360" w:lineRule="auto"/>
        <w:jc w:val="both"/>
        <w:rPr>
          <w:rFonts w:asciiTheme="majorHAnsi" w:hAnsiTheme="majorHAnsi" w:cstheme="majorHAnsi"/>
          <w:sz w:val="22"/>
          <w:szCs w:val="22"/>
        </w:rPr>
      </w:pPr>
    </w:p>
    <w:p w:rsidR="00522CA3" w:rsidRPr="00CA08C9" w:rsidRDefault="00522CA3" w:rsidP="005B4C91">
      <w:pPr>
        <w:spacing w:line="360" w:lineRule="auto"/>
        <w:jc w:val="both"/>
        <w:rPr>
          <w:rFonts w:asciiTheme="majorHAnsi" w:hAnsiTheme="majorHAnsi" w:cstheme="majorHAnsi"/>
          <w:sz w:val="22"/>
          <w:szCs w:val="22"/>
        </w:rPr>
      </w:pPr>
      <w:r w:rsidRPr="00CA08C9">
        <w:rPr>
          <w:rFonts w:asciiTheme="majorHAnsi" w:hAnsiTheme="majorHAnsi" w:cstheme="majorHAnsi"/>
          <w:sz w:val="22"/>
          <w:szCs w:val="22"/>
        </w:rPr>
        <w:t>A continuación les informo sobre el grado de cumplimiento de las recomendaciones de Buen Gobierno de Indra en 2014.</w:t>
      </w:r>
    </w:p>
    <w:p w:rsidR="00522CA3" w:rsidRPr="00CA08C9" w:rsidRDefault="00522CA3" w:rsidP="005F601F">
      <w:pPr>
        <w:spacing w:line="360" w:lineRule="auto"/>
        <w:jc w:val="both"/>
        <w:rPr>
          <w:rFonts w:asciiTheme="majorHAnsi" w:hAnsiTheme="majorHAnsi" w:cstheme="majorHAnsi"/>
          <w:sz w:val="22"/>
          <w:szCs w:val="22"/>
        </w:rPr>
      </w:pPr>
    </w:p>
    <w:p w:rsidR="00522CA3" w:rsidRPr="0087087D" w:rsidRDefault="00522CA3" w:rsidP="005B4C91">
      <w:pPr>
        <w:spacing w:line="360" w:lineRule="auto"/>
        <w:jc w:val="both"/>
        <w:rPr>
          <w:rFonts w:asciiTheme="majorHAnsi" w:hAnsiTheme="majorHAnsi" w:cstheme="majorHAnsi"/>
          <w:sz w:val="22"/>
          <w:szCs w:val="22"/>
        </w:rPr>
      </w:pPr>
      <w:r w:rsidRPr="0087087D">
        <w:rPr>
          <w:rFonts w:asciiTheme="majorHAnsi" w:hAnsiTheme="majorHAnsi" w:cstheme="majorHAnsi"/>
          <w:sz w:val="22"/>
          <w:szCs w:val="22"/>
        </w:rPr>
        <w:t>Como habrán podido observar en el Informe Anual de Gobierno Corporativo -que se hizo público en el mes de abril y junto a las cuentas anuales- el grado de cumplimiento de las recomendaciones de Buen Gobierno de Indra es muy elevado. En 2014 Indra únicamente no cumple la recomendación 49 (</w:t>
      </w:r>
      <w:r w:rsidRPr="0087087D">
        <w:rPr>
          <w:rFonts w:asciiTheme="majorHAnsi" w:hAnsiTheme="majorHAnsi" w:cstheme="majorHAnsi"/>
          <w:i/>
          <w:sz w:val="22"/>
          <w:szCs w:val="22"/>
        </w:rPr>
        <w:t>Que la mayoría de los miembros de la Comisión de Nombramientos y Retribuciones sean consejeros independientes</w:t>
      </w:r>
      <w:r w:rsidRPr="0087087D">
        <w:rPr>
          <w:rFonts w:asciiTheme="majorHAnsi" w:hAnsiTheme="majorHAnsi" w:cstheme="majorHAnsi"/>
          <w:sz w:val="22"/>
          <w:szCs w:val="22"/>
        </w:rPr>
        <w:t>). Aunque actualmente Indra sí cumple dicha recomendación, a 31 de diciembre de 2014 no era así, ya que, como consecuencia del volumen de transacciones registradas en 2014 entre Indra y sociedades vinculadas a la ex- consejera Dª Mónica de Oriol, el Consejo decidió reclasificar a esta consejera como “otros externos”, lo que motivó que en esa Comisión no hubiera mayoría de consejeros independientes.  Como también la Sociedad hizo público, la Sra. de Oriol dimitió el pasado mes de abril siendo sustituida en el Consejo y en la CNRGC por el consejero independiente D. Enrique De Leyva. Con este nombramiento la Sociedad ha vuelto a cumplir con esta recomendación.</w:t>
      </w:r>
    </w:p>
    <w:p w:rsidR="009369C8" w:rsidRPr="0087087D" w:rsidRDefault="009369C8" w:rsidP="005F601F">
      <w:pPr>
        <w:shd w:val="clear" w:color="auto" w:fill="FFFFFF"/>
        <w:spacing w:line="360" w:lineRule="auto"/>
        <w:jc w:val="both"/>
        <w:rPr>
          <w:rFonts w:asciiTheme="majorHAnsi" w:hAnsiTheme="majorHAnsi" w:cstheme="majorHAnsi"/>
          <w:sz w:val="22"/>
          <w:szCs w:val="22"/>
        </w:rPr>
      </w:pPr>
    </w:p>
    <w:p w:rsidR="009369C8" w:rsidRPr="0087087D" w:rsidRDefault="009369C8" w:rsidP="005F601F">
      <w:pPr>
        <w:shd w:val="clear" w:color="auto" w:fill="FFFFFF"/>
        <w:spacing w:line="360" w:lineRule="auto"/>
        <w:ind w:left="1788"/>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9369C8" w:rsidRPr="0087087D" w:rsidRDefault="009369C8" w:rsidP="005B4C91">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xml:space="preserve">Muchas </w:t>
      </w:r>
      <w:r w:rsidR="00756BC7">
        <w:rPr>
          <w:rFonts w:asciiTheme="majorHAnsi" w:hAnsiTheme="majorHAnsi" w:cstheme="majorHAnsi"/>
          <w:sz w:val="22"/>
          <w:szCs w:val="22"/>
          <w:lang w:val="es-ES"/>
        </w:rPr>
        <w:t>gracias a todos por su atención</w:t>
      </w:r>
      <w:r w:rsidR="00EC6216">
        <w:rPr>
          <w:rFonts w:asciiTheme="majorHAnsi" w:hAnsiTheme="majorHAnsi" w:cstheme="majorHAnsi"/>
          <w:sz w:val="22"/>
          <w:szCs w:val="22"/>
          <w:lang w:val="es-ES"/>
        </w:rPr>
        <w:t>.</w:t>
      </w:r>
    </w:p>
    <w:p w:rsidR="009369C8" w:rsidRDefault="009369C8" w:rsidP="005F601F">
      <w:pPr>
        <w:shd w:val="clear" w:color="auto" w:fill="FFFFFF"/>
        <w:spacing w:line="360" w:lineRule="auto"/>
        <w:jc w:val="both"/>
        <w:rPr>
          <w:rFonts w:asciiTheme="majorHAnsi" w:hAnsiTheme="majorHAnsi" w:cstheme="majorHAnsi"/>
          <w:sz w:val="22"/>
          <w:szCs w:val="22"/>
          <w:lang w:val="es-ES"/>
        </w:rPr>
      </w:pPr>
      <w:r w:rsidRPr="0087087D">
        <w:rPr>
          <w:rFonts w:asciiTheme="majorHAnsi" w:hAnsiTheme="majorHAnsi" w:cstheme="majorHAnsi"/>
          <w:sz w:val="22"/>
          <w:szCs w:val="22"/>
          <w:lang w:val="es-ES"/>
        </w:rPr>
        <w:t> </w:t>
      </w:r>
    </w:p>
    <w:p w:rsidR="00756BC7" w:rsidRDefault="00756BC7" w:rsidP="00756BC7">
      <w:pPr>
        <w:shd w:val="clear" w:color="auto" w:fill="FFFFFF"/>
        <w:spacing w:line="360" w:lineRule="auto"/>
        <w:jc w:val="right"/>
        <w:rPr>
          <w:rFonts w:asciiTheme="majorHAnsi" w:hAnsiTheme="majorHAnsi" w:cstheme="majorHAnsi"/>
          <w:sz w:val="22"/>
          <w:szCs w:val="22"/>
          <w:lang w:val="es-ES"/>
        </w:rPr>
      </w:pPr>
    </w:p>
    <w:p w:rsidR="009369C8" w:rsidRPr="0087087D" w:rsidRDefault="009369C8" w:rsidP="005F601F">
      <w:pPr>
        <w:spacing w:line="360" w:lineRule="auto"/>
        <w:jc w:val="both"/>
        <w:rPr>
          <w:rFonts w:asciiTheme="majorHAnsi" w:eastAsia="Times New Roman" w:hAnsiTheme="majorHAnsi" w:cstheme="majorHAnsi"/>
          <w:sz w:val="22"/>
          <w:szCs w:val="22"/>
          <w:lang w:val="es-ES"/>
        </w:rPr>
      </w:pPr>
    </w:p>
    <w:p w:rsidR="00BE220E" w:rsidRPr="0087087D" w:rsidRDefault="00BE220E" w:rsidP="005F601F">
      <w:pPr>
        <w:spacing w:line="360" w:lineRule="auto"/>
        <w:jc w:val="both"/>
        <w:rPr>
          <w:rFonts w:asciiTheme="majorHAnsi" w:hAnsiTheme="majorHAnsi" w:cstheme="majorHAnsi"/>
          <w:sz w:val="22"/>
          <w:szCs w:val="22"/>
        </w:rPr>
      </w:pPr>
    </w:p>
    <w:sectPr w:rsidR="00BE220E" w:rsidRPr="0087087D" w:rsidSect="00BE220E">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B1" w:rsidRDefault="00C23BB1" w:rsidP="00027722">
      <w:r>
        <w:separator/>
      </w:r>
    </w:p>
  </w:endnote>
  <w:endnote w:type="continuationSeparator" w:id="0">
    <w:p w:rsidR="00C23BB1" w:rsidRDefault="00C23BB1" w:rsidP="00027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Neo Sans">
    <w:panose1 w:val="020B05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90" w:rsidRDefault="00A258A3" w:rsidP="005F4890">
    <w:pPr>
      <w:pStyle w:val="Piedepgina"/>
      <w:framePr w:wrap="around" w:vAnchor="text" w:hAnchor="margin" w:xAlign="right" w:y="1"/>
      <w:rPr>
        <w:rStyle w:val="Nmerodepgina"/>
      </w:rPr>
    </w:pPr>
    <w:r>
      <w:rPr>
        <w:rStyle w:val="Nmerodepgina"/>
      </w:rPr>
      <w:fldChar w:fldCharType="begin"/>
    </w:r>
    <w:r w:rsidR="005F4890">
      <w:rPr>
        <w:rStyle w:val="Nmerodepgina"/>
      </w:rPr>
      <w:instrText xml:space="preserve">PAGE  </w:instrText>
    </w:r>
    <w:r>
      <w:rPr>
        <w:rStyle w:val="Nmerodepgina"/>
      </w:rPr>
      <w:fldChar w:fldCharType="end"/>
    </w:r>
  </w:p>
  <w:p w:rsidR="005F4890" w:rsidRDefault="005F4890" w:rsidP="005F489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90" w:rsidRDefault="00A258A3" w:rsidP="005F4890">
    <w:pPr>
      <w:pStyle w:val="Piedepgina"/>
      <w:framePr w:wrap="around" w:vAnchor="text" w:hAnchor="margin" w:xAlign="right" w:y="1"/>
      <w:rPr>
        <w:rStyle w:val="Nmerodepgina"/>
      </w:rPr>
    </w:pPr>
    <w:r>
      <w:rPr>
        <w:rStyle w:val="Nmerodepgina"/>
      </w:rPr>
      <w:fldChar w:fldCharType="begin"/>
    </w:r>
    <w:r w:rsidR="005F4890">
      <w:rPr>
        <w:rStyle w:val="Nmerodepgina"/>
      </w:rPr>
      <w:instrText xml:space="preserve">PAGE  </w:instrText>
    </w:r>
    <w:r>
      <w:rPr>
        <w:rStyle w:val="Nmerodepgina"/>
      </w:rPr>
      <w:fldChar w:fldCharType="separate"/>
    </w:r>
    <w:r w:rsidR="00F11F93">
      <w:rPr>
        <w:rStyle w:val="Nmerodepgina"/>
        <w:noProof/>
      </w:rPr>
      <w:t>5</w:t>
    </w:r>
    <w:r>
      <w:rPr>
        <w:rStyle w:val="Nmerodepgina"/>
      </w:rPr>
      <w:fldChar w:fldCharType="end"/>
    </w:r>
  </w:p>
  <w:p w:rsidR="005F4890" w:rsidRDefault="005F4890" w:rsidP="005F489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B1" w:rsidRDefault="00C23BB1" w:rsidP="00027722">
      <w:r>
        <w:separator/>
      </w:r>
    </w:p>
  </w:footnote>
  <w:footnote w:type="continuationSeparator" w:id="0">
    <w:p w:rsidR="00C23BB1" w:rsidRDefault="00C23BB1" w:rsidP="00027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C5AD6"/>
    <w:multiLevelType w:val="hybridMultilevel"/>
    <w:tmpl w:val="0956753C"/>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6AEF20B8"/>
    <w:multiLevelType w:val="hybridMultilevel"/>
    <w:tmpl w:val="3F10D930"/>
    <w:lvl w:ilvl="0" w:tplc="93968348">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3565E6"/>
    <w:multiLevelType w:val="hybridMultilevel"/>
    <w:tmpl w:val="38E65132"/>
    <w:lvl w:ilvl="0" w:tplc="34006FD8">
      <w:numFmt w:val="bullet"/>
      <w:lvlText w:val="-"/>
      <w:lvlJc w:val="left"/>
      <w:pPr>
        <w:ind w:left="360" w:hanging="360"/>
      </w:pPr>
      <w:rPr>
        <w:rFonts w:ascii="Calibri" w:eastAsiaTheme="minorEastAsia" w:hAnsi="Calibri" w:cs="Aria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
  <w:rsids>
    <w:rsidRoot w:val="009369C8"/>
    <w:rsid w:val="000114A1"/>
    <w:rsid w:val="00027722"/>
    <w:rsid w:val="000575E5"/>
    <w:rsid w:val="000637B7"/>
    <w:rsid w:val="00082726"/>
    <w:rsid w:val="000A3F14"/>
    <w:rsid w:val="00120E43"/>
    <w:rsid w:val="00124CA0"/>
    <w:rsid w:val="00172EB2"/>
    <w:rsid w:val="001A26D1"/>
    <w:rsid w:val="002920FE"/>
    <w:rsid w:val="002C125E"/>
    <w:rsid w:val="002F2385"/>
    <w:rsid w:val="003137BD"/>
    <w:rsid w:val="00320859"/>
    <w:rsid w:val="003C72FE"/>
    <w:rsid w:val="003D60AF"/>
    <w:rsid w:val="004061A4"/>
    <w:rsid w:val="0043641D"/>
    <w:rsid w:val="0046734B"/>
    <w:rsid w:val="004F4247"/>
    <w:rsid w:val="0050123C"/>
    <w:rsid w:val="00522CA3"/>
    <w:rsid w:val="00573502"/>
    <w:rsid w:val="00586F5C"/>
    <w:rsid w:val="005B4C91"/>
    <w:rsid w:val="005D236F"/>
    <w:rsid w:val="005D3F7B"/>
    <w:rsid w:val="005D7C10"/>
    <w:rsid w:val="005F4890"/>
    <w:rsid w:val="005F601F"/>
    <w:rsid w:val="006629AF"/>
    <w:rsid w:val="0066752A"/>
    <w:rsid w:val="00672855"/>
    <w:rsid w:val="00691173"/>
    <w:rsid w:val="006C317B"/>
    <w:rsid w:val="006C4073"/>
    <w:rsid w:val="006D50FF"/>
    <w:rsid w:val="00716476"/>
    <w:rsid w:val="00742112"/>
    <w:rsid w:val="00756BC7"/>
    <w:rsid w:val="007D40EB"/>
    <w:rsid w:val="0087087D"/>
    <w:rsid w:val="00880A2B"/>
    <w:rsid w:val="00891BD2"/>
    <w:rsid w:val="00906547"/>
    <w:rsid w:val="0091362D"/>
    <w:rsid w:val="009369C8"/>
    <w:rsid w:val="009478D6"/>
    <w:rsid w:val="009975C4"/>
    <w:rsid w:val="009D3D31"/>
    <w:rsid w:val="009E1EB4"/>
    <w:rsid w:val="009E2D41"/>
    <w:rsid w:val="00A258A3"/>
    <w:rsid w:val="00A66419"/>
    <w:rsid w:val="00AF365C"/>
    <w:rsid w:val="00AF7A2D"/>
    <w:rsid w:val="00B07C44"/>
    <w:rsid w:val="00B577C6"/>
    <w:rsid w:val="00B95A45"/>
    <w:rsid w:val="00BD7A1C"/>
    <w:rsid w:val="00BE220E"/>
    <w:rsid w:val="00C03AFD"/>
    <w:rsid w:val="00C23BB1"/>
    <w:rsid w:val="00CA08C9"/>
    <w:rsid w:val="00CA24E1"/>
    <w:rsid w:val="00CA3479"/>
    <w:rsid w:val="00CB0032"/>
    <w:rsid w:val="00CD3899"/>
    <w:rsid w:val="00CF1598"/>
    <w:rsid w:val="00D3463A"/>
    <w:rsid w:val="00D56470"/>
    <w:rsid w:val="00DC728E"/>
    <w:rsid w:val="00DD6064"/>
    <w:rsid w:val="00DE7581"/>
    <w:rsid w:val="00E331B2"/>
    <w:rsid w:val="00E53A18"/>
    <w:rsid w:val="00E62E26"/>
    <w:rsid w:val="00E6456D"/>
    <w:rsid w:val="00E84112"/>
    <w:rsid w:val="00EC6216"/>
    <w:rsid w:val="00ED7DEC"/>
    <w:rsid w:val="00EF598B"/>
    <w:rsid w:val="00F05C95"/>
    <w:rsid w:val="00F11F93"/>
    <w:rsid w:val="00F40A6E"/>
    <w:rsid w:val="00F81CF8"/>
    <w:rsid w:val="00F83DEF"/>
    <w:rsid w:val="00F851CC"/>
    <w:rsid w:val="00F93781"/>
    <w:rsid w:val="00FA0A53"/>
    <w:rsid w:val="00FC18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120E43"/>
    <w:pPr>
      <w:spacing w:before="240" w:after="120" w:line="276" w:lineRule="auto"/>
    </w:pPr>
    <w:rPr>
      <w:b/>
      <w:caps/>
      <w:sz w:val="22"/>
      <w:szCs w:val="22"/>
      <w:u w:val="single"/>
    </w:rPr>
  </w:style>
  <w:style w:type="character" w:customStyle="1" w:styleId="apple-converted-space">
    <w:name w:val="apple-converted-space"/>
    <w:basedOn w:val="Fuentedeprrafopredeter"/>
    <w:rsid w:val="009369C8"/>
  </w:style>
  <w:style w:type="character" w:styleId="Hipervnculo">
    <w:name w:val="Hyperlink"/>
    <w:basedOn w:val="Fuentedeprrafopredeter"/>
    <w:uiPriority w:val="99"/>
    <w:semiHidden/>
    <w:unhideWhenUsed/>
    <w:rsid w:val="009369C8"/>
    <w:rPr>
      <w:color w:val="0000FF"/>
      <w:u w:val="single"/>
    </w:rPr>
  </w:style>
  <w:style w:type="paragraph" w:styleId="NormalWeb">
    <w:name w:val="Normal (Web)"/>
    <w:basedOn w:val="Normal"/>
    <w:uiPriority w:val="99"/>
    <w:semiHidden/>
    <w:unhideWhenUsed/>
    <w:rsid w:val="009369C8"/>
    <w:pPr>
      <w:spacing w:before="100" w:beforeAutospacing="1" w:after="100" w:afterAutospacing="1"/>
    </w:pPr>
    <w:rPr>
      <w:rFonts w:ascii="Times" w:hAnsi="Times" w:cs="Times New Roman"/>
      <w:sz w:val="20"/>
      <w:szCs w:val="20"/>
      <w:lang w:val="es-ES"/>
    </w:rPr>
  </w:style>
  <w:style w:type="paragraph" w:styleId="Prrafodelista">
    <w:name w:val="List Paragraph"/>
    <w:basedOn w:val="Normal"/>
    <w:uiPriority w:val="34"/>
    <w:qFormat/>
    <w:rsid w:val="002920FE"/>
    <w:pPr>
      <w:ind w:left="720"/>
      <w:contextualSpacing/>
    </w:pPr>
  </w:style>
  <w:style w:type="paragraph" w:styleId="Piedepgina">
    <w:name w:val="footer"/>
    <w:basedOn w:val="Normal"/>
    <w:link w:val="PiedepginaCar"/>
    <w:uiPriority w:val="99"/>
    <w:semiHidden/>
    <w:unhideWhenUsed/>
    <w:rsid w:val="005F4890"/>
    <w:pPr>
      <w:tabs>
        <w:tab w:val="center" w:pos="4252"/>
        <w:tab w:val="right" w:pos="8504"/>
      </w:tabs>
    </w:pPr>
  </w:style>
  <w:style w:type="character" w:customStyle="1" w:styleId="PiedepginaCar">
    <w:name w:val="Pie de página Car"/>
    <w:basedOn w:val="Fuentedeprrafopredeter"/>
    <w:link w:val="Piedepgina"/>
    <w:uiPriority w:val="99"/>
    <w:semiHidden/>
    <w:rsid w:val="005F4890"/>
  </w:style>
  <w:style w:type="character" w:styleId="Nmerodepgina">
    <w:name w:val="page number"/>
    <w:basedOn w:val="Fuentedeprrafopredeter"/>
    <w:uiPriority w:val="99"/>
    <w:semiHidden/>
    <w:unhideWhenUsed/>
    <w:rsid w:val="005F4890"/>
  </w:style>
  <w:style w:type="character" w:customStyle="1" w:styleId="A8">
    <w:name w:val="A8"/>
    <w:basedOn w:val="Fuentedeprrafopredeter"/>
    <w:uiPriority w:val="99"/>
    <w:rsid w:val="00C03AFD"/>
    <w:rPr>
      <w:rFonts w:ascii="Neo Sans" w:hAnsi="Neo San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120E43"/>
    <w:pPr>
      <w:spacing w:before="240" w:after="120" w:line="276" w:lineRule="auto"/>
    </w:pPr>
    <w:rPr>
      <w:b/>
      <w:caps/>
      <w:sz w:val="22"/>
      <w:szCs w:val="22"/>
      <w:u w:val="single"/>
    </w:rPr>
  </w:style>
  <w:style w:type="character" w:customStyle="1" w:styleId="apple-converted-space">
    <w:name w:val="apple-converted-space"/>
    <w:basedOn w:val="Fuentedeprrafopredeter"/>
    <w:rsid w:val="009369C8"/>
  </w:style>
  <w:style w:type="character" w:styleId="Hipervnculo">
    <w:name w:val="Hyperlink"/>
    <w:basedOn w:val="Fuentedeprrafopredeter"/>
    <w:uiPriority w:val="99"/>
    <w:semiHidden/>
    <w:unhideWhenUsed/>
    <w:rsid w:val="009369C8"/>
    <w:rPr>
      <w:color w:val="0000FF"/>
      <w:u w:val="single"/>
    </w:rPr>
  </w:style>
  <w:style w:type="paragraph" w:styleId="NormalWeb">
    <w:name w:val="Normal (Web)"/>
    <w:basedOn w:val="Normal"/>
    <w:uiPriority w:val="99"/>
    <w:semiHidden/>
    <w:unhideWhenUsed/>
    <w:rsid w:val="009369C8"/>
    <w:pPr>
      <w:spacing w:before="100" w:beforeAutospacing="1" w:after="100" w:afterAutospacing="1"/>
    </w:pPr>
    <w:rPr>
      <w:rFonts w:ascii="Times" w:hAnsi="Times" w:cs="Times New Roman"/>
      <w:sz w:val="20"/>
      <w:szCs w:val="20"/>
      <w:lang w:val="es-ES"/>
    </w:rPr>
  </w:style>
</w:styles>
</file>

<file path=word/webSettings.xml><?xml version="1.0" encoding="utf-8"?>
<w:webSettings xmlns:r="http://schemas.openxmlformats.org/officeDocument/2006/relationships" xmlns:w="http://schemas.openxmlformats.org/wordprocessingml/2006/main">
  <w:divs>
    <w:div w:id="1430471097">
      <w:bodyDiv w:val="1"/>
      <w:marLeft w:val="0"/>
      <w:marRight w:val="0"/>
      <w:marTop w:val="0"/>
      <w:marBottom w:val="0"/>
      <w:divBdr>
        <w:top w:val="none" w:sz="0" w:space="0" w:color="auto"/>
        <w:left w:val="none" w:sz="0" w:space="0" w:color="auto"/>
        <w:bottom w:val="none" w:sz="0" w:space="0" w:color="auto"/>
        <w:right w:val="none" w:sz="0" w:space="0" w:color="auto"/>
      </w:divBdr>
      <w:divsChild>
        <w:div w:id="716392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695070">
              <w:marLeft w:val="0"/>
              <w:marRight w:val="0"/>
              <w:marTop w:val="0"/>
              <w:marBottom w:val="0"/>
              <w:divBdr>
                <w:top w:val="none" w:sz="0" w:space="0" w:color="auto"/>
                <w:left w:val="none" w:sz="0" w:space="0" w:color="auto"/>
                <w:bottom w:val="none" w:sz="0" w:space="0" w:color="auto"/>
                <w:right w:val="none" w:sz="0" w:space="0" w:color="auto"/>
              </w:divBdr>
              <w:divsChild>
                <w:div w:id="87805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4648">
                      <w:marLeft w:val="0"/>
                      <w:marRight w:val="0"/>
                      <w:marTop w:val="0"/>
                      <w:marBottom w:val="0"/>
                      <w:divBdr>
                        <w:top w:val="none" w:sz="0" w:space="0" w:color="auto"/>
                        <w:left w:val="none" w:sz="0" w:space="0" w:color="auto"/>
                        <w:bottom w:val="none" w:sz="0" w:space="0" w:color="auto"/>
                        <w:right w:val="none" w:sz="0" w:space="0" w:color="auto"/>
                      </w:divBdr>
                      <w:divsChild>
                        <w:div w:id="1320694854">
                          <w:marLeft w:val="0"/>
                          <w:marRight w:val="0"/>
                          <w:marTop w:val="0"/>
                          <w:marBottom w:val="0"/>
                          <w:divBdr>
                            <w:top w:val="none" w:sz="0" w:space="0" w:color="auto"/>
                            <w:left w:val="none" w:sz="0" w:space="0" w:color="auto"/>
                            <w:bottom w:val="none" w:sz="0" w:space="0" w:color="auto"/>
                            <w:right w:val="none" w:sz="0" w:space="0" w:color="auto"/>
                          </w:divBdr>
                          <w:divsChild>
                            <w:div w:id="882331145">
                              <w:marLeft w:val="0"/>
                              <w:marRight w:val="0"/>
                              <w:marTop w:val="0"/>
                              <w:marBottom w:val="0"/>
                              <w:divBdr>
                                <w:top w:val="none" w:sz="0" w:space="0" w:color="auto"/>
                                <w:left w:val="none" w:sz="0" w:space="0" w:color="auto"/>
                                <w:bottom w:val="none" w:sz="0" w:space="0" w:color="auto"/>
                                <w:right w:val="none" w:sz="0" w:space="0" w:color="auto"/>
                              </w:divBdr>
                              <w:divsChild>
                                <w:div w:id="757674472">
                                  <w:marLeft w:val="0"/>
                                  <w:marRight w:val="0"/>
                                  <w:marTop w:val="0"/>
                                  <w:marBottom w:val="0"/>
                                  <w:divBdr>
                                    <w:top w:val="none" w:sz="0" w:space="0" w:color="auto"/>
                                    <w:left w:val="none" w:sz="0" w:space="0" w:color="auto"/>
                                    <w:bottom w:val="none" w:sz="0" w:space="0" w:color="auto"/>
                                    <w:right w:val="none" w:sz="0" w:space="0" w:color="auto"/>
                                  </w:divBdr>
                                  <w:divsChild>
                                    <w:div w:id="130373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4275">
                                  <w:marLeft w:val="0"/>
                                  <w:marRight w:val="0"/>
                                  <w:marTop w:val="0"/>
                                  <w:marBottom w:val="0"/>
                                  <w:divBdr>
                                    <w:top w:val="none" w:sz="0" w:space="0" w:color="auto"/>
                                    <w:left w:val="none" w:sz="0" w:space="0" w:color="auto"/>
                                    <w:bottom w:val="none" w:sz="0" w:space="0" w:color="auto"/>
                                    <w:right w:val="none" w:sz="0" w:space="0" w:color="auto"/>
                                  </w:divBdr>
                                </w:div>
                                <w:div w:id="1233080514">
                                  <w:marLeft w:val="0"/>
                                  <w:marRight w:val="0"/>
                                  <w:marTop w:val="0"/>
                                  <w:marBottom w:val="0"/>
                                  <w:divBdr>
                                    <w:top w:val="none" w:sz="0" w:space="0" w:color="auto"/>
                                    <w:left w:val="none" w:sz="0" w:space="0" w:color="auto"/>
                                    <w:bottom w:val="none" w:sz="0" w:space="0" w:color="auto"/>
                                    <w:right w:val="none" w:sz="0" w:space="0" w:color="auto"/>
                                  </w:divBdr>
                                  <w:divsChild>
                                    <w:div w:id="45447319">
                                      <w:marLeft w:val="0"/>
                                      <w:marRight w:val="0"/>
                                      <w:marTop w:val="0"/>
                                      <w:marBottom w:val="0"/>
                                      <w:divBdr>
                                        <w:top w:val="none" w:sz="0" w:space="0" w:color="auto"/>
                                        <w:left w:val="none" w:sz="0" w:space="0" w:color="auto"/>
                                        <w:bottom w:val="none" w:sz="0" w:space="0" w:color="auto"/>
                                        <w:right w:val="none" w:sz="0" w:space="0" w:color="auto"/>
                                      </w:divBdr>
                                    </w:div>
                                    <w:div w:id="457836859">
                                      <w:marLeft w:val="0"/>
                                      <w:marRight w:val="0"/>
                                      <w:marTop w:val="0"/>
                                      <w:marBottom w:val="0"/>
                                      <w:divBdr>
                                        <w:top w:val="none" w:sz="0" w:space="0" w:color="auto"/>
                                        <w:left w:val="none" w:sz="0" w:space="0" w:color="auto"/>
                                        <w:bottom w:val="none" w:sz="0" w:space="0" w:color="auto"/>
                                        <w:right w:val="none" w:sz="0" w:space="0" w:color="auto"/>
                                      </w:divBdr>
                                      <w:divsChild>
                                        <w:div w:id="852455877">
                                          <w:marLeft w:val="0"/>
                                          <w:marRight w:val="0"/>
                                          <w:marTop w:val="0"/>
                                          <w:marBottom w:val="0"/>
                                          <w:divBdr>
                                            <w:top w:val="none" w:sz="0" w:space="0" w:color="auto"/>
                                            <w:left w:val="none" w:sz="0" w:space="0" w:color="auto"/>
                                            <w:bottom w:val="none" w:sz="0" w:space="0" w:color="auto"/>
                                            <w:right w:val="none" w:sz="0" w:space="0" w:color="auto"/>
                                          </w:divBdr>
                                          <w:divsChild>
                                            <w:div w:id="1960911492">
                                              <w:marLeft w:val="0"/>
                                              <w:marRight w:val="0"/>
                                              <w:marTop w:val="0"/>
                                              <w:marBottom w:val="0"/>
                                              <w:divBdr>
                                                <w:top w:val="none" w:sz="0" w:space="0" w:color="auto"/>
                                                <w:left w:val="none" w:sz="0" w:space="0" w:color="auto"/>
                                                <w:bottom w:val="none" w:sz="0" w:space="0" w:color="auto"/>
                                                <w:right w:val="none" w:sz="0" w:space="0" w:color="auto"/>
                                              </w:divBdr>
                                            </w:div>
                                          </w:divsChild>
                                        </w:div>
                                        <w:div w:id="1095520428">
                                          <w:marLeft w:val="0"/>
                                          <w:marRight w:val="0"/>
                                          <w:marTop w:val="0"/>
                                          <w:marBottom w:val="0"/>
                                          <w:divBdr>
                                            <w:top w:val="none" w:sz="0" w:space="0" w:color="auto"/>
                                            <w:left w:val="none" w:sz="0" w:space="0" w:color="auto"/>
                                            <w:bottom w:val="none" w:sz="0" w:space="0" w:color="auto"/>
                                            <w:right w:val="none" w:sz="0" w:space="0" w:color="auto"/>
                                          </w:divBdr>
                                          <w:divsChild>
                                            <w:div w:id="721946669">
                                              <w:marLeft w:val="0"/>
                                              <w:marRight w:val="0"/>
                                              <w:marTop w:val="0"/>
                                              <w:marBottom w:val="0"/>
                                              <w:divBdr>
                                                <w:top w:val="none" w:sz="0" w:space="0" w:color="auto"/>
                                                <w:left w:val="none" w:sz="0" w:space="0" w:color="auto"/>
                                                <w:bottom w:val="none" w:sz="0" w:space="0" w:color="auto"/>
                                                <w:right w:val="none" w:sz="0" w:space="0" w:color="auto"/>
                                              </w:divBdr>
                                            </w:div>
                                          </w:divsChild>
                                        </w:div>
                                        <w:div w:id="975380646">
                                          <w:marLeft w:val="0"/>
                                          <w:marRight w:val="0"/>
                                          <w:marTop w:val="0"/>
                                          <w:marBottom w:val="0"/>
                                          <w:divBdr>
                                            <w:top w:val="none" w:sz="0" w:space="0" w:color="auto"/>
                                            <w:left w:val="none" w:sz="0" w:space="0" w:color="auto"/>
                                            <w:bottom w:val="none" w:sz="0" w:space="0" w:color="auto"/>
                                            <w:right w:val="none" w:sz="0" w:space="0" w:color="auto"/>
                                          </w:divBdr>
                                          <w:divsChild>
                                            <w:div w:id="2051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D531-AAFA-45B9-AD84-28D4DFFD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2274</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Joaquín Abril-Martorell García</dc:creator>
  <cp:keywords>de en la el que</cp:keywords>
  <dc:description>La propuesta contempla fijar en 13 el número de los miembros del Consejo de Administración de la Sociedad, dentro de los límites mínimo y máximo previstos en el artículo 21 de los Estatutos Sociales._x000d__x000d_En la vida de todas las compañías y especialmente de aquellas que tienen la ambición de crecer hay momentos de reordenación y de puesta a punto para después iniciar una nueva fase de crecimiento y de creación de valor. En el punto 5 sometemos a su aprobación la determinación del número de consejeros y el nombramiento de un consejero independiente, de un ejecutivo y la reelección de un consejero independiente._x000d_Así, el cobro del 30% del importe de la RVA resultante (equivalente a un 10,5% de la retribución total target) se difiere a lo largo de tres años por terceras partes y se percibe íntegramente en acciones de la Sociedad, cuyo número se fija -en función del precio medio de cotización en las treinta sesiones de Bolsa anteriores- en la fecha de devengo de la RVA. Debo recordarles que ya estamos realizando un p</dc:description>
  <cp:lastModifiedBy>indra</cp:lastModifiedBy>
  <cp:revision>19</cp:revision>
  <cp:lastPrinted>2015-06-25T11:42:00Z</cp:lastPrinted>
  <dcterms:created xsi:type="dcterms:W3CDTF">2015-06-25T11:34:00Z</dcterms:created>
  <dcterms:modified xsi:type="dcterms:W3CDTF">2015-06-25T12:32:00Z</dcterms:modified>
</cp:coreProperties>
</file>