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14C5" w14:textId="651F7F8F" w:rsidR="00EB39EB" w:rsidRPr="00D2121F" w:rsidRDefault="00610151" w:rsidP="00EB39EB">
      <w:pPr>
        <w:spacing w:after="0" w:line="312" w:lineRule="auto"/>
        <w:ind w:left="-284" w:right="-284"/>
        <w:jc w:val="center"/>
        <w:rPr>
          <w:rFonts w:ascii="Arial" w:hAnsi="Arial" w:cs="Arial"/>
          <w:b/>
          <w:sz w:val="48"/>
          <w:szCs w:val="40"/>
          <w:lang w:val="es-ES_tradnl"/>
        </w:rPr>
      </w:pPr>
      <w:r>
        <w:rPr>
          <w:rFonts w:ascii="Arial" w:hAnsi="Arial" w:cs="Arial"/>
          <w:b/>
          <w:sz w:val="28"/>
          <w:szCs w:val="40"/>
          <w:lang w:val="es-ES_tradnl"/>
        </w:rPr>
        <w:br/>
      </w:r>
    </w:p>
    <w:p w14:paraId="2AF7D78C" w14:textId="6A6FA234" w:rsidR="00377D7A" w:rsidRPr="00DF0A9F" w:rsidRDefault="00071FCE" w:rsidP="004C06B7">
      <w:pPr>
        <w:spacing w:after="240" w:line="240" w:lineRule="auto"/>
        <w:ind w:left="-284"/>
        <w:jc w:val="center"/>
        <w:rPr>
          <w:rFonts w:ascii="Arial" w:hAnsi="Arial" w:cs="Arial"/>
          <w:b/>
          <w:sz w:val="44"/>
          <w:szCs w:val="40"/>
          <w:lang w:val="es-ES_tradnl"/>
        </w:rPr>
      </w:pPr>
      <w:r w:rsidRPr="00DF0A9F">
        <w:rPr>
          <w:rFonts w:ascii="Arial" w:hAnsi="Arial" w:cs="Arial"/>
          <w:b/>
          <w:sz w:val="44"/>
          <w:szCs w:val="40"/>
          <w:lang w:val="es-ES_tradnl"/>
        </w:rPr>
        <w:t xml:space="preserve">YOIGO </w:t>
      </w:r>
      <w:r w:rsidR="008D666E">
        <w:rPr>
          <w:rFonts w:ascii="Arial" w:hAnsi="Arial" w:cs="Arial"/>
          <w:b/>
          <w:sz w:val="44"/>
          <w:szCs w:val="40"/>
          <w:lang w:val="es-ES_tradnl"/>
        </w:rPr>
        <w:t xml:space="preserve">DISPARA SUS RESULTADOS </w:t>
      </w:r>
      <w:r w:rsidR="00610151">
        <w:rPr>
          <w:rFonts w:ascii="Arial" w:hAnsi="Arial" w:cs="Arial"/>
          <w:b/>
          <w:sz w:val="44"/>
          <w:szCs w:val="40"/>
          <w:lang w:val="es-ES_tradnl"/>
        </w:rPr>
        <w:t>EN EL</w:t>
      </w:r>
      <w:r w:rsidR="00653E3C">
        <w:rPr>
          <w:rFonts w:ascii="Arial" w:hAnsi="Arial" w:cs="Arial"/>
          <w:b/>
          <w:sz w:val="44"/>
          <w:szCs w:val="40"/>
          <w:lang w:val="es-ES_tradnl"/>
        </w:rPr>
        <w:t xml:space="preserve"> SEGUNDO TRIMESTRE </w:t>
      </w:r>
      <w:r w:rsidR="00610151">
        <w:rPr>
          <w:rFonts w:ascii="Arial" w:hAnsi="Arial" w:cs="Arial"/>
          <w:b/>
          <w:sz w:val="44"/>
          <w:szCs w:val="40"/>
          <w:lang w:val="es-ES_tradnl"/>
        </w:rPr>
        <w:t>DE 2016</w:t>
      </w:r>
      <w:r w:rsidR="00AA3A4D">
        <w:rPr>
          <w:rFonts w:ascii="Arial" w:hAnsi="Arial" w:cs="Arial"/>
          <w:b/>
          <w:sz w:val="44"/>
          <w:szCs w:val="40"/>
          <w:lang w:val="es-ES_tradnl"/>
        </w:rPr>
        <w:t xml:space="preserve"> </w:t>
      </w:r>
    </w:p>
    <w:p w14:paraId="12720AAB" w14:textId="631EB9FA" w:rsidR="00833756" w:rsidRPr="006B5113" w:rsidRDefault="00833756" w:rsidP="00D91846">
      <w:pPr>
        <w:spacing w:after="0" w:line="312" w:lineRule="auto"/>
        <w:ind w:left="-284" w:right="-284"/>
        <w:rPr>
          <w:rFonts w:ascii="Arial" w:hAnsi="Arial" w:cs="Arial"/>
          <w:b/>
          <w:sz w:val="20"/>
          <w:szCs w:val="40"/>
          <w:lang w:val="es-ES_tradnl"/>
        </w:rPr>
      </w:pPr>
    </w:p>
    <w:p w14:paraId="64085934" w14:textId="6D228132" w:rsidR="00864E98" w:rsidRPr="00864E98" w:rsidRDefault="00653E3C" w:rsidP="00864E98">
      <w:pPr>
        <w:pStyle w:val="Prrafodelista"/>
        <w:numPr>
          <w:ilvl w:val="0"/>
          <w:numId w:val="10"/>
        </w:numPr>
        <w:spacing w:after="120" w:line="276" w:lineRule="auto"/>
        <w:ind w:left="284" w:right="284" w:hanging="284"/>
        <w:rPr>
          <w:rFonts w:ascii="Arial" w:hAnsi="Arial" w:cs="Arial"/>
          <w:b/>
          <w:bCs/>
          <w:color w:val="595959" w:themeColor="text1" w:themeTint="A6"/>
          <w:sz w:val="20"/>
          <w:szCs w:val="24"/>
          <w:lang w:val="es-ES_tradnl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24"/>
          <w:lang w:val="es-ES_tradnl"/>
        </w:rPr>
        <w:t>Obtiene un EBITDA de 28 millones de euros, lo que supone un incremento del 62% sobre el mismo periodo de 2015</w:t>
      </w:r>
      <w:r w:rsidR="007F54A4" w:rsidRPr="00864E98">
        <w:rPr>
          <w:rFonts w:ascii="Arial" w:hAnsi="Arial" w:cs="Arial"/>
          <w:b/>
          <w:bCs/>
          <w:color w:val="FF0000"/>
          <w:sz w:val="20"/>
          <w:szCs w:val="24"/>
          <w:lang w:val="es-ES_tradnl"/>
        </w:rPr>
        <w:t xml:space="preserve"> </w:t>
      </w:r>
    </w:p>
    <w:p w14:paraId="0D7835CB" w14:textId="2104AFC9" w:rsidR="00A54D38" w:rsidRPr="00864E98" w:rsidRDefault="007C6B40" w:rsidP="00864E98">
      <w:pPr>
        <w:pStyle w:val="Prrafodelista"/>
        <w:numPr>
          <w:ilvl w:val="0"/>
          <w:numId w:val="10"/>
        </w:numPr>
        <w:spacing w:after="120" w:line="276" w:lineRule="auto"/>
        <w:ind w:left="284" w:right="284" w:hanging="284"/>
        <w:rPr>
          <w:rFonts w:ascii="Arial" w:hAnsi="Arial" w:cs="Arial"/>
          <w:b/>
          <w:bCs/>
          <w:color w:val="595959" w:themeColor="text1" w:themeTint="A6"/>
          <w:sz w:val="20"/>
          <w:szCs w:val="24"/>
          <w:lang w:val="es-ES_tradnl"/>
        </w:rPr>
      </w:pPr>
      <w:r w:rsidRPr="007C6B40">
        <w:rPr>
          <w:rFonts w:ascii="Arial" w:hAnsi="Arial" w:cs="Arial"/>
          <w:b/>
          <w:bCs/>
          <w:color w:val="595959" w:themeColor="text1" w:themeTint="A6"/>
          <w:sz w:val="20"/>
          <w:szCs w:val="24"/>
          <w:lang w:val="es-ES_tradnl"/>
        </w:rPr>
        <w:t>Conti</w:t>
      </w:r>
      <w:r>
        <w:rPr>
          <w:rFonts w:ascii="Arial" w:hAnsi="Arial" w:cs="Arial"/>
          <w:b/>
          <w:bCs/>
          <w:color w:val="595959" w:themeColor="text1" w:themeTint="A6"/>
          <w:sz w:val="20"/>
          <w:szCs w:val="24"/>
          <w:lang w:val="es-ES_tradnl"/>
        </w:rPr>
        <w:t>núa creciendo en el segmento de post-pago, tanto en clientes como en el ingreso medio por usuario (ARPU), que sobrepasa en un 5% el obtenido en el segundo trimestre del pasado año</w:t>
      </w:r>
      <w:r w:rsidR="00F86093" w:rsidRPr="008F4E92">
        <w:rPr>
          <w:rFonts w:ascii="Arial" w:hAnsi="Arial" w:cs="Arial"/>
          <w:b/>
          <w:bCs/>
          <w:color w:val="FF0000"/>
          <w:sz w:val="20"/>
          <w:szCs w:val="24"/>
          <w:lang w:val="es-ES_tradnl"/>
        </w:rPr>
        <w:br/>
      </w:r>
    </w:p>
    <w:p w14:paraId="2FF78C55" w14:textId="469C6DE4" w:rsidR="00E10D60" w:rsidRDefault="00ED5F2E" w:rsidP="004C06B7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Madrid, </w:t>
      </w:r>
      <w:r w:rsidR="00F76AAA">
        <w:rPr>
          <w:rFonts w:ascii="Arial" w:hAnsi="Arial" w:cs="Arial"/>
          <w:b/>
          <w:sz w:val="20"/>
          <w:szCs w:val="20"/>
        </w:rPr>
        <w:t>20</w:t>
      </w:r>
      <w:r w:rsidR="00F76AAA" w:rsidRPr="00D40F80">
        <w:rPr>
          <w:rFonts w:ascii="Arial" w:hAnsi="Arial" w:cs="Arial"/>
          <w:b/>
          <w:sz w:val="20"/>
          <w:szCs w:val="20"/>
        </w:rPr>
        <w:t xml:space="preserve"> </w:t>
      </w:r>
      <w:r w:rsidR="00DE75FE" w:rsidRPr="00D40F80">
        <w:rPr>
          <w:rFonts w:ascii="Arial" w:hAnsi="Arial" w:cs="Arial"/>
          <w:b/>
          <w:sz w:val="20"/>
          <w:szCs w:val="20"/>
        </w:rPr>
        <w:t xml:space="preserve">de </w:t>
      </w:r>
      <w:r w:rsidR="00A54D38">
        <w:rPr>
          <w:rFonts w:ascii="Arial" w:hAnsi="Arial" w:cs="Arial"/>
          <w:b/>
          <w:sz w:val="20"/>
          <w:szCs w:val="20"/>
        </w:rPr>
        <w:t>julio</w:t>
      </w:r>
      <w:r w:rsidR="00F76A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2016</w:t>
      </w:r>
      <w:r w:rsidR="00DE75FE" w:rsidRPr="00D40F80">
        <w:rPr>
          <w:rFonts w:ascii="Arial" w:hAnsi="Arial" w:cs="Arial"/>
          <w:b/>
          <w:sz w:val="20"/>
          <w:szCs w:val="20"/>
        </w:rPr>
        <w:t>.</w:t>
      </w:r>
      <w:r w:rsidR="00DE75FE" w:rsidRPr="003659A7">
        <w:rPr>
          <w:rFonts w:ascii="Arial" w:hAnsi="Arial" w:cs="Arial"/>
          <w:sz w:val="20"/>
          <w:szCs w:val="20"/>
        </w:rPr>
        <w:t xml:space="preserve">- </w:t>
      </w:r>
      <w:hyperlink r:id="rId8" w:history="1">
        <w:proofErr w:type="spellStart"/>
        <w:r w:rsidR="00A54D38" w:rsidRPr="007D5AC4">
          <w:rPr>
            <w:rStyle w:val="Hipervnculo"/>
            <w:rFonts w:ascii="Arial" w:hAnsi="Arial" w:cs="Arial"/>
            <w:sz w:val="20"/>
            <w:szCs w:val="20"/>
          </w:rPr>
          <w:t>Yoigo</w:t>
        </w:r>
        <w:proofErr w:type="spellEnd"/>
      </w:hyperlink>
      <w:r w:rsidR="00A54D38">
        <w:rPr>
          <w:rFonts w:ascii="Arial" w:hAnsi="Arial" w:cs="Arial"/>
          <w:sz w:val="20"/>
          <w:szCs w:val="20"/>
        </w:rPr>
        <w:t>, el cuarto operador móvil con red propia de España</w:t>
      </w:r>
      <w:r w:rsidR="00071F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ha presentado</w:t>
      </w:r>
      <w:r w:rsidR="00285AF9">
        <w:rPr>
          <w:rFonts w:ascii="Arial" w:hAnsi="Arial" w:cs="Arial"/>
          <w:sz w:val="20"/>
          <w:szCs w:val="20"/>
        </w:rPr>
        <w:t xml:space="preserve"> hoy</w:t>
      </w:r>
      <w:r w:rsidR="00B56207">
        <w:rPr>
          <w:rFonts w:ascii="Arial" w:hAnsi="Arial" w:cs="Arial"/>
          <w:sz w:val="20"/>
          <w:szCs w:val="20"/>
        </w:rPr>
        <w:t xml:space="preserve"> </w:t>
      </w:r>
      <w:r w:rsidR="00A54D38">
        <w:rPr>
          <w:rFonts w:ascii="Arial" w:hAnsi="Arial" w:cs="Arial"/>
          <w:sz w:val="20"/>
          <w:szCs w:val="20"/>
        </w:rPr>
        <w:t>las</w:t>
      </w:r>
      <w:r w:rsidR="007C6B40">
        <w:rPr>
          <w:rFonts w:ascii="Arial" w:hAnsi="Arial" w:cs="Arial"/>
          <w:sz w:val="20"/>
          <w:szCs w:val="20"/>
        </w:rPr>
        <w:t xml:space="preserve"> cuentas correspondientes al segundo trimestre de 2016. La compañía, que </w:t>
      </w:r>
      <w:r w:rsidR="00CF345E">
        <w:rPr>
          <w:rFonts w:ascii="Arial" w:hAnsi="Arial" w:cs="Arial"/>
          <w:sz w:val="20"/>
          <w:szCs w:val="20"/>
        </w:rPr>
        <w:t>sigue mejorando sus resultados,</w:t>
      </w:r>
      <w:r w:rsidR="00E10D60">
        <w:rPr>
          <w:rFonts w:ascii="Arial" w:hAnsi="Arial" w:cs="Arial"/>
          <w:sz w:val="20"/>
          <w:szCs w:val="20"/>
        </w:rPr>
        <w:t xml:space="preserve"> ha obtenido unas ventas de 210 millones de euros, y ha incrementado los ingresos por servicios en un 6%, alcanzando un EBITDA de 28 millones de euros, un 62% más que en el segundo trimestre de 2015.</w:t>
      </w:r>
    </w:p>
    <w:p w14:paraId="61DEBAE2" w14:textId="526C5914" w:rsidR="0056724E" w:rsidRDefault="007D5AC4" w:rsidP="004C06B7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los seis primeros meses del año l</w:t>
      </w:r>
      <w:r w:rsidR="00610151">
        <w:rPr>
          <w:rFonts w:ascii="Arial" w:hAnsi="Arial" w:cs="Arial"/>
          <w:sz w:val="20"/>
          <w:szCs w:val="20"/>
        </w:rPr>
        <w:t xml:space="preserve">a compañía acumula un beneficio bruto de explotación de 41 millones </w:t>
      </w:r>
      <w:r w:rsidR="008D666E">
        <w:rPr>
          <w:rFonts w:ascii="Arial" w:hAnsi="Arial" w:cs="Arial"/>
          <w:sz w:val="20"/>
          <w:szCs w:val="20"/>
        </w:rPr>
        <w:t>de euros</w:t>
      </w:r>
      <w:r w:rsidR="00E10D60">
        <w:rPr>
          <w:rFonts w:ascii="Arial" w:hAnsi="Arial" w:cs="Arial"/>
          <w:sz w:val="20"/>
          <w:szCs w:val="20"/>
        </w:rPr>
        <w:t xml:space="preserve"> (un 52% más) </w:t>
      </w:r>
      <w:r w:rsidR="00EB0DF3">
        <w:rPr>
          <w:rFonts w:ascii="Arial" w:hAnsi="Arial" w:cs="Arial"/>
          <w:sz w:val="20"/>
          <w:szCs w:val="20"/>
        </w:rPr>
        <w:t>y un incremento de las ventas del 6%</w:t>
      </w:r>
      <w:r w:rsidR="00610151">
        <w:rPr>
          <w:rFonts w:ascii="Arial" w:hAnsi="Arial" w:cs="Arial"/>
          <w:sz w:val="20"/>
          <w:szCs w:val="20"/>
        </w:rPr>
        <w:t xml:space="preserve">. Este crecimiento se debe al aumento de clientes con contrato, al </w:t>
      </w:r>
      <w:r w:rsidR="0056724E" w:rsidRPr="002D1C54">
        <w:rPr>
          <w:rFonts w:ascii="Arial" w:hAnsi="Arial" w:cs="Arial"/>
          <w:sz w:val="20"/>
          <w:szCs w:val="20"/>
        </w:rPr>
        <w:t>incremento</w:t>
      </w:r>
      <w:r w:rsidR="008D666E">
        <w:rPr>
          <w:rFonts w:ascii="Arial" w:hAnsi="Arial" w:cs="Arial"/>
          <w:sz w:val="20"/>
          <w:szCs w:val="20"/>
        </w:rPr>
        <w:t xml:space="preserve"> </w:t>
      </w:r>
      <w:r w:rsidR="00CD127F">
        <w:rPr>
          <w:rFonts w:ascii="Arial" w:hAnsi="Arial" w:cs="Arial"/>
          <w:sz w:val="20"/>
          <w:szCs w:val="20"/>
        </w:rPr>
        <w:t>sostenido</w:t>
      </w:r>
      <w:r w:rsidR="0056724E" w:rsidRPr="002D1C54">
        <w:rPr>
          <w:rFonts w:ascii="Arial" w:hAnsi="Arial" w:cs="Arial"/>
          <w:sz w:val="20"/>
          <w:szCs w:val="20"/>
        </w:rPr>
        <w:t xml:space="preserve"> de</w:t>
      </w:r>
      <w:r w:rsidR="008D666E">
        <w:rPr>
          <w:rFonts w:ascii="Arial" w:hAnsi="Arial" w:cs="Arial"/>
          <w:sz w:val="20"/>
          <w:szCs w:val="20"/>
        </w:rPr>
        <w:t xml:space="preserve">l </w:t>
      </w:r>
      <w:r w:rsidR="002D1C54">
        <w:rPr>
          <w:rFonts w:ascii="Arial" w:hAnsi="Arial" w:cs="Arial"/>
          <w:sz w:val="20"/>
          <w:szCs w:val="20"/>
        </w:rPr>
        <w:t>ingreso</w:t>
      </w:r>
      <w:r w:rsidR="0056724E" w:rsidRPr="002D1C54">
        <w:rPr>
          <w:rFonts w:ascii="Arial" w:hAnsi="Arial" w:cs="Arial"/>
          <w:sz w:val="20"/>
          <w:szCs w:val="20"/>
        </w:rPr>
        <w:t xml:space="preserve"> </w:t>
      </w:r>
      <w:r w:rsidR="002D1C54">
        <w:rPr>
          <w:rFonts w:ascii="Arial" w:hAnsi="Arial" w:cs="Arial"/>
          <w:sz w:val="20"/>
          <w:szCs w:val="20"/>
        </w:rPr>
        <w:t xml:space="preserve">medio </w:t>
      </w:r>
      <w:r w:rsidR="0056724E" w:rsidRPr="002D1C54">
        <w:rPr>
          <w:rFonts w:ascii="Arial" w:hAnsi="Arial" w:cs="Arial"/>
          <w:sz w:val="20"/>
          <w:szCs w:val="20"/>
        </w:rPr>
        <w:t>por cliente</w:t>
      </w:r>
      <w:r w:rsidR="002D1C54">
        <w:rPr>
          <w:rFonts w:ascii="Arial" w:hAnsi="Arial" w:cs="Arial"/>
          <w:sz w:val="20"/>
          <w:szCs w:val="20"/>
        </w:rPr>
        <w:t xml:space="preserve"> (ARPU)</w:t>
      </w:r>
      <w:r w:rsidR="00EB7D46">
        <w:rPr>
          <w:rFonts w:ascii="Arial" w:hAnsi="Arial" w:cs="Arial"/>
          <w:sz w:val="20"/>
          <w:szCs w:val="20"/>
        </w:rPr>
        <w:t xml:space="preserve"> y</w:t>
      </w:r>
      <w:r w:rsidR="00610151">
        <w:rPr>
          <w:rFonts w:ascii="Arial" w:hAnsi="Arial" w:cs="Arial"/>
          <w:sz w:val="20"/>
          <w:szCs w:val="20"/>
        </w:rPr>
        <w:t xml:space="preserve"> a </w:t>
      </w:r>
      <w:r w:rsidR="0056724E" w:rsidRPr="002D1C54">
        <w:rPr>
          <w:rFonts w:ascii="Arial" w:hAnsi="Arial" w:cs="Arial"/>
          <w:sz w:val="20"/>
          <w:szCs w:val="20"/>
        </w:rPr>
        <w:t xml:space="preserve">la reducción de los </w:t>
      </w:r>
      <w:r w:rsidR="00CD127F">
        <w:rPr>
          <w:rFonts w:ascii="Arial" w:hAnsi="Arial" w:cs="Arial"/>
          <w:sz w:val="20"/>
          <w:szCs w:val="20"/>
        </w:rPr>
        <w:t>gastos</w:t>
      </w:r>
      <w:r w:rsidR="0056724E" w:rsidRPr="002D1C54">
        <w:rPr>
          <w:rFonts w:ascii="Arial" w:hAnsi="Arial" w:cs="Arial"/>
          <w:sz w:val="20"/>
          <w:szCs w:val="20"/>
        </w:rPr>
        <w:t xml:space="preserve"> de comercialización y </w:t>
      </w:r>
      <w:r w:rsidR="00F86093">
        <w:rPr>
          <w:rFonts w:ascii="Arial" w:hAnsi="Arial" w:cs="Arial"/>
          <w:sz w:val="20"/>
          <w:szCs w:val="20"/>
        </w:rPr>
        <w:t>de los costes operativos</w:t>
      </w:r>
      <w:r w:rsidR="00E10D60">
        <w:rPr>
          <w:rFonts w:ascii="Arial" w:hAnsi="Arial" w:cs="Arial"/>
          <w:sz w:val="20"/>
          <w:szCs w:val="20"/>
        </w:rPr>
        <w:t>.</w:t>
      </w:r>
    </w:p>
    <w:p w14:paraId="39DDFE3A" w14:textId="65727B76" w:rsidR="00CD127F" w:rsidRDefault="00CD127F" w:rsidP="004C06B7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apuesta por el</w:t>
      </w:r>
      <w:r w:rsidR="00E10D60">
        <w:rPr>
          <w:rFonts w:ascii="Arial" w:hAnsi="Arial" w:cs="Arial"/>
          <w:sz w:val="20"/>
          <w:szCs w:val="20"/>
        </w:rPr>
        <w:t xml:space="preserve"> negocio sólo móvil, orientado a los datos y </w:t>
      </w:r>
      <w:r>
        <w:rPr>
          <w:rFonts w:ascii="Arial" w:hAnsi="Arial" w:cs="Arial"/>
          <w:sz w:val="20"/>
          <w:szCs w:val="20"/>
        </w:rPr>
        <w:t>con tarifas sencillas y competitivas, sigue atrayendo a nuevos clientes.</w:t>
      </w:r>
      <w:r w:rsidR="00E10D60">
        <w:rPr>
          <w:rFonts w:ascii="Arial" w:hAnsi="Arial" w:cs="Arial"/>
          <w:sz w:val="20"/>
          <w:szCs w:val="20"/>
        </w:rPr>
        <w:t xml:space="preserve"> En el último año, </w:t>
      </w:r>
      <w:proofErr w:type="spellStart"/>
      <w:r w:rsidR="00E10D60">
        <w:rPr>
          <w:rFonts w:ascii="Arial" w:hAnsi="Arial" w:cs="Arial"/>
          <w:sz w:val="20"/>
          <w:szCs w:val="20"/>
        </w:rPr>
        <w:t>Yoigo</w:t>
      </w:r>
      <w:proofErr w:type="spellEnd"/>
      <w:r w:rsidR="00E10D60">
        <w:rPr>
          <w:rFonts w:ascii="Arial" w:hAnsi="Arial" w:cs="Arial"/>
          <w:sz w:val="20"/>
          <w:szCs w:val="20"/>
        </w:rPr>
        <w:t xml:space="preserve"> ha aumentado su base de post-pago en 120.000 usuarios (80.000 desde enero y 27.000 en el último trimestre) con lo que se eleva</w:t>
      </w:r>
      <w:r w:rsidR="007C6E3A">
        <w:rPr>
          <w:rFonts w:ascii="Arial" w:hAnsi="Arial" w:cs="Arial"/>
          <w:sz w:val="20"/>
          <w:szCs w:val="20"/>
        </w:rPr>
        <w:t>n</w:t>
      </w:r>
      <w:r w:rsidR="00E10D60">
        <w:rPr>
          <w:rFonts w:ascii="Arial" w:hAnsi="Arial" w:cs="Arial"/>
          <w:sz w:val="20"/>
          <w:szCs w:val="20"/>
        </w:rPr>
        <w:t xml:space="preserve"> a 2,3 millones los clientes del segmento de mayor valor añadido, cuyo ingreso medio se sitúa ya en los 20,5 euros, un euro más que hace un año.</w:t>
      </w:r>
    </w:p>
    <w:p w14:paraId="146EB8EF" w14:textId="11BDA5AF" w:rsidR="00CD127F" w:rsidRDefault="00CD127F" w:rsidP="004C06B7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ese mismo período de tiempo</w:t>
      </w:r>
      <w:r w:rsidR="00EB7D4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Yoigo</w:t>
      </w:r>
      <w:proofErr w:type="spellEnd"/>
      <w:r>
        <w:rPr>
          <w:rFonts w:ascii="Arial" w:hAnsi="Arial" w:cs="Arial"/>
          <w:sz w:val="20"/>
          <w:szCs w:val="20"/>
        </w:rPr>
        <w:t xml:space="preserve"> ha red</w:t>
      </w:r>
      <w:r w:rsidR="008F4E92">
        <w:rPr>
          <w:rFonts w:ascii="Arial" w:hAnsi="Arial" w:cs="Arial"/>
          <w:sz w:val="20"/>
          <w:szCs w:val="20"/>
        </w:rPr>
        <w:t>ucido el número de usuarios pre</w:t>
      </w:r>
      <w:r>
        <w:rPr>
          <w:rFonts w:ascii="Arial" w:hAnsi="Arial" w:cs="Arial"/>
          <w:sz w:val="20"/>
          <w:szCs w:val="20"/>
        </w:rPr>
        <w:t>pago</w:t>
      </w:r>
      <w:r w:rsidR="00EB7D46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un 23%</w:t>
      </w:r>
      <w:r w:rsidR="00EB7D4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hasta dejarlos por debajo del millón, lo que supone ya menos del 30% de su base total de clientes</w:t>
      </w:r>
      <w:r w:rsidR="00EB7D4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a finales de</w:t>
      </w:r>
      <w:r w:rsidR="0020230A">
        <w:rPr>
          <w:rFonts w:ascii="Arial" w:hAnsi="Arial" w:cs="Arial"/>
          <w:sz w:val="20"/>
          <w:szCs w:val="20"/>
        </w:rPr>
        <w:t xml:space="preserve"> 2015 rondaban el 40%). </w:t>
      </w:r>
      <w:r>
        <w:rPr>
          <w:rFonts w:ascii="Arial" w:hAnsi="Arial" w:cs="Arial"/>
          <w:sz w:val="20"/>
          <w:szCs w:val="20"/>
        </w:rPr>
        <w:t>El ARPU de estos clientes también ha mejorado un 9% desde 2015.</w:t>
      </w:r>
    </w:p>
    <w:p w14:paraId="451EC8D6" w14:textId="3F09F9EB" w:rsidR="008D666E" w:rsidRPr="0020230A" w:rsidRDefault="008D666E" w:rsidP="004C06B7">
      <w:pPr>
        <w:spacing w:after="24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la presentación de los </w:t>
      </w:r>
      <w:r w:rsidR="00CD127F">
        <w:rPr>
          <w:rFonts w:ascii="Arial" w:hAnsi="Arial" w:cs="Arial"/>
          <w:sz w:val="20"/>
          <w:szCs w:val="20"/>
        </w:rPr>
        <w:t>resultados</w:t>
      </w:r>
      <w:r>
        <w:rPr>
          <w:rFonts w:ascii="Arial" w:hAnsi="Arial" w:cs="Arial"/>
          <w:sz w:val="20"/>
          <w:szCs w:val="20"/>
        </w:rPr>
        <w:t xml:space="preserve">, Eduardo Taulet, CEO de </w:t>
      </w:r>
      <w:proofErr w:type="spellStart"/>
      <w:r>
        <w:rPr>
          <w:rFonts w:ascii="Arial" w:hAnsi="Arial" w:cs="Arial"/>
          <w:sz w:val="20"/>
          <w:szCs w:val="20"/>
        </w:rPr>
        <w:t>Yoigo</w:t>
      </w:r>
      <w:proofErr w:type="spellEnd"/>
      <w:r w:rsidR="00CD12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 destacado que </w:t>
      </w:r>
      <w:r w:rsidR="00F86093">
        <w:rPr>
          <w:rFonts w:ascii="Arial" w:hAnsi="Arial" w:cs="Arial"/>
          <w:sz w:val="20"/>
          <w:szCs w:val="20"/>
        </w:rPr>
        <w:t>“</w:t>
      </w:r>
      <w:proofErr w:type="spellStart"/>
      <w:r w:rsidRPr="00EB7D46">
        <w:rPr>
          <w:rFonts w:ascii="Arial" w:hAnsi="Arial" w:cs="Arial"/>
          <w:i/>
          <w:sz w:val="20"/>
          <w:szCs w:val="20"/>
        </w:rPr>
        <w:t>Yoigo</w:t>
      </w:r>
      <w:proofErr w:type="spellEnd"/>
      <w:r w:rsidRPr="00EB7D46">
        <w:rPr>
          <w:rFonts w:ascii="Arial" w:hAnsi="Arial" w:cs="Arial"/>
          <w:i/>
          <w:sz w:val="20"/>
          <w:szCs w:val="20"/>
        </w:rPr>
        <w:t xml:space="preserve"> ha recuperado el ARPU prev</w:t>
      </w:r>
      <w:r w:rsidR="00EB7D46">
        <w:rPr>
          <w:rFonts w:ascii="Arial" w:hAnsi="Arial" w:cs="Arial"/>
          <w:i/>
          <w:sz w:val="20"/>
          <w:szCs w:val="20"/>
        </w:rPr>
        <w:t>io a la crisis y lo ha hecho siendo el único operador</w:t>
      </w:r>
      <w:r w:rsidR="009C4609">
        <w:rPr>
          <w:rFonts w:ascii="Arial" w:hAnsi="Arial" w:cs="Arial"/>
          <w:i/>
          <w:sz w:val="20"/>
          <w:szCs w:val="20"/>
        </w:rPr>
        <w:t xml:space="preserve"> de red</w:t>
      </w:r>
      <w:r w:rsidR="00EB7D46">
        <w:rPr>
          <w:rFonts w:ascii="Arial" w:hAnsi="Arial" w:cs="Arial"/>
          <w:i/>
          <w:sz w:val="20"/>
          <w:szCs w:val="20"/>
        </w:rPr>
        <w:t xml:space="preserve"> que no ha subido sus tarifas</w:t>
      </w:r>
      <w:r w:rsidRPr="00EB7D46">
        <w:rPr>
          <w:rFonts w:ascii="Arial" w:hAnsi="Arial" w:cs="Arial"/>
          <w:i/>
          <w:sz w:val="20"/>
          <w:szCs w:val="20"/>
        </w:rPr>
        <w:t xml:space="preserve">. </w:t>
      </w:r>
      <w:r w:rsidR="00CD127F" w:rsidRPr="00EB7D46">
        <w:rPr>
          <w:rFonts w:ascii="Arial" w:hAnsi="Arial" w:cs="Arial"/>
          <w:i/>
          <w:sz w:val="20"/>
          <w:szCs w:val="20"/>
        </w:rPr>
        <w:t>Hemos mejorado nuestra capacidad com</w:t>
      </w:r>
      <w:r w:rsidR="0020230A">
        <w:rPr>
          <w:rFonts w:ascii="Arial" w:hAnsi="Arial" w:cs="Arial"/>
          <w:i/>
          <w:sz w:val="20"/>
          <w:szCs w:val="20"/>
        </w:rPr>
        <w:t xml:space="preserve">ercial, nuestras ventas crecen, </w:t>
      </w:r>
      <w:r w:rsidR="00CD127F" w:rsidRPr="00EB7D46">
        <w:rPr>
          <w:rFonts w:ascii="Arial" w:hAnsi="Arial" w:cs="Arial"/>
          <w:i/>
          <w:sz w:val="20"/>
          <w:szCs w:val="20"/>
        </w:rPr>
        <w:t>seguimos ampliando nuestra red y la rentabilidad del negocio</w:t>
      </w:r>
      <w:r w:rsidR="00EB7D46">
        <w:rPr>
          <w:rFonts w:ascii="Arial" w:hAnsi="Arial" w:cs="Arial"/>
          <w:i/>
          <w:sz w:val="20"/>
          <w:szCs w:val="20"/>
        </w:rPr>
        <w:t>,</w:t>
      </w:r>
      <w:r w:rsidR="00CD127F" w:rsidRPr="00EB7D46">
        <w:rPr>
          <w:rFonts w:ascii="Arial" w:hAnsi="Arial" w:cs="Arial"/>
          <w:i/>
          <w:sz w:val="20"/>
          <w:szCs w:val="20"/>
        </w:rPr>
        <w:t xml:space="preserve"> con lo que estamos en una situación excelente de cara al futuro</w:t>
      </w:r>
      <w:r w:rsidR="00F86093">
        <w:rPr>
          <w:rFonts w:ascii="Arial" w:hAnsi="Arial" w:cs="Arial"/>
          <w:sz w:val="20"/>
          <w:szCs w:val="20"/>
        </w:rPr>
        <w:t>”.</w:t>
      </w:r>
    </w:p>
    <w:p w14:paraId="32124C31" w14:textId="3900E3D7" w:rsidR="00CD127F" w:rsidRDefault="00CD127F" w:rsidP="004C06B7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cuanto a las portabilidades, entre abril y junio</w:t>
      </w:r>
      <w:r w:rsidR="006031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Yoigo</w:t>
      </w:r>
      <w:proofErr w:type="spellEnd"/>
      <w:r>
        <w:rPr>
          <w:rFonts w:ascii="Arial" w:hAnsi="Arial" w:cs="Arial"/>
          <w:sz w:val="20"/>
          <w:szCs w:val="20"/>
        </w:rPr>
        <w:t xml:space="preserve"> obtuvo por quinto trimestre consecutivo un saldo neto positivo</w:t>
      </w:r>
      <w:r w:rsidR="00A22383">
        <w:rPr>
          <w:rFonts w:ascii="Arial" w:hAnsi="Arial" w:cs="Arial"/>
          <w:sz w:val="20"/>
          <w:szCs w:val="20"/>
        </w:rPr>
        <w:t xml:space="preserve">, </w:t>
      </w:r>
      <w:r w:rsidR="00A22383" w:rsidRPr="0020230A">
        <w:rPr>
          <w:rFonts w:ascii="Arial" w:hAnsi="Arial" w:cs="Arial"/>
          <w:sz w:val="20"/>
          <w:szCs w:val="20"/>
        </w:rPr>
        <w:t>alcanzando las</w:t>
      </w:r>
      <w:r w:rsidR="0020230A" w:rsidRPr="002023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12.000 líneas</w:t>
      </w:r>
      <w:r w:rsidR="001425E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lo que acumula 48.000 en los seis primeros meses del año y supera las logradas en todo 2015 (43.000).</w:t>
      </w:r>
      <w:r w:rsidR="00941B30">
        <w:rPr>
          <w:rFonts w:ascii="Arial" w:hAnsi="Arial" w:cs="Arial"/>
          <w:sz w:val="20"/>
          <w:szCs w:val="20"/>
        </w:rPr>
        <w:t xml:space="preserve"> </w:t>
      </w:r>
    </w:p>
    <w:p w14:paraId="64265315" w14:textId="77777777" w:rsidR="0020230A" w:rsidRDefault="0020230A" w:rsidP="004C06B7">
      <w:pPr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0F248C16" w14:textId="77777777" w:rsidR="00F86093" w:rsidRPr="00D2121F" w:rsidRDefault="00F86093" w:rsidP="004C06B7">
      <w:pPr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D2121F">
        <w:rPr>
          <w:rFonts w:ascii="Arial" w:hAnsi="Arial" w:cs="Arial"/>
          <w:b/>
          <w:sz w:val="20"/>
          <w:szCs w:val="20"/>
        </w:rPr>
        <w:t>Despliegue de red</w:t>
      </w:r>
    </w:p>
    <w:p w14:paraId="27FF15B1" w14:textId="3D7FE256" w:rsidR="001A3EB8" w:rsidRDefault="005C53A1" w:rsidP="004C06B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Yoigo</w:t>
      </w:r>
      <w:proofErr w:type="spellEnd"/>
      <w:r>
        <w:rPr>
          <w:rFonts w:ascii="Arial" w:hAnsi="Arial" w:cs="Arial"/>
          <w:sz w:val="20"/>
          <w:szCs w:val="20"/>
        </w:rPr>
        <w:t xml:space="preserve"> continúa desarrollando </w:t>
      </w:r>
      <w:r w:rsidR="00067D9C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plan de </w:t>
      </w:r>
      <w:r w:rsidR="001425E5">
        <w:rPr>
          <w:rFonts w:ascii="Arial" w:hAnsi="Arial" w:cs="Arial"/>
          <w:sz w:val="20"/>
          <w:szCs w:val="20"/>
        </w:rPr>
        <w:t>ampliación</w:t>
      </w:r>
      <w:r>
        <w:rPr>
          <w:rFonts w:ascii="Arial" w:hAnsi="Arial" w:cs="Arial"/>
          <w:sz w:val="20"/>
          <w:szCs w:val="20"/>
        </w:rPr>
        <w:t xml:space="preserve"> </w:t>
      </w:r>
      <w:r w:rsidR="00067D9C">
        <w:rPr>
          <w:rFonts w:ascii="Arial" w:hAnsi="Arial" w:cs="Arial"/>
          <w:sz w:val="20"/>
          <w:szCs w:val="20"/>
        </w:rPr>
        <w:t>y mejora de su red.</w:t>
      </w:r>
      <w:r w:rsidR="0073408E">
        <w:rPr>
          <w:rFonts w:ascii="Arial" w:hAnsi="Arial" w:cs="Arial"/>
          <w:sz w:val="20"/>
          <w:szCs w:val="20"/>
        </w:rPr>
        <w:t xml:space="preserve"> Con la instalación de más de 1.600 equipos 4G, la compañía completó el pasado trimestre la modernización de su red y ya da cobertura a un 84% de la población bajo esta tecnología. Además, acaba de adjudicar a Ericsson el despliegue de 300 nuevos nodos, y mantiene abierto un concurso para la extensión de su red en otros 5.200 </w:t>
      </w:r>
      <w:r w:rsidR="008373A1">
        <w:rPr>
          <w:rFonts w:ascii="Arial" w:hAnsi="Arial" w:cs="Arial"/>
          <w:sz w:val="20"/>
          <w:szCs w:val="20"/>
        </w:rPr>
        <w:t>emplazamientos por toda España.</w:t>
      </w:r>
    </w:p>
    <w:p w14:paraId="07CBC84F" w14:textId="4A96C580" w:rsidR="00610151" w:rsidRDefault="00D2121F" w:rsidP="004C06B7">
      <w:pPr>
        <w:tabs>
          <w:tab w:val="left" w:pos="2370"/>
        </w:tabs>
        <w:spacing w:after="120" w:line="312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028D">
        <w:rPr>
          <w:rFonts w:ascii="Arial" w:hAnsi="Arial" w:cs="Arial"/>
          <w:b/>
          <w:sz w:val="20"/>
          <w:szCs w:val="20"/>
        </w:rPr>
        <w:t>EVOLUCIÓN CRECIMIENTO YOIGO 2015-2016</w:t>
      </w:r>
    </w:p>
    <w:p w14:paraId="741F7E57" w14:textId="40B37F40" w:rsidR="00D2121F" w:rsidRDefault="004C06B7" w:rsidP="0049028D">
      <w:pPr>
        <w:spacing w:line="312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D90CDA" wp14:editId="58BAB305">
            <wp:simplePos x="0" y="0"/>
            <wp:positionH relativeFrom="column">
              <wp:posOffset>2120265</wp:posOffset>
            </wp:positionH>
            <wp:positionV relativeFrom="paragraph">
              <wp:posOffset>8255</wp:posOffset>
            </wp:positionV>
            <wp:extent cx="1181100" cy="25590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020E8" w14:textId="64953F14" w:rsidR="00EB0DF3" w:rsidRDefault="00EB0DF3" w:rsidP="004C06B7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543E8FBB" w14:textId="2551CD61" w:rsidR="00FF601D" w:rsidRDefault="00FF601D" w:rsidP="00EB0DF3">
      <w:pPr>
        <w:spacing w:line="312" w:lineRule="auto"/>
        <w:ind w:left="-284"/>
        <w:jc w:val="center"/>
        <w:rPr>
          <w:noProof/>
        </w:rPr>
      </w:pPr>
    </w:p>
    <w:p w14:paraId="2ABDF3CC" w14:textId="306A1A31" w:rsidR="00FF601D" w:rsidRPr="00B61A71" w:rsidRDefault="00B61A71" w:rsidP="00B61A71">
      <w:pPr>
        <w:spacing w:line="312" w:lineRule="auto"/>
        <w:ind w:left="-284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53020" wp14:editId="698EA3CB">
            <wp:simplePos x="0" y="0"/>
            <wp:positionH relativeFrom="column">
              <wp:posOffset>3074035</wp:posOffset>
            </wp:positionH>
            <wp:positionV relativeFrom="paragraph">
              <wp:posOffset>18415</wp:posOffset>
            </wp:positionV>
            <wp:extent cx="2882900" cy="20383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9C4D2C" wp14:editId="2C08255F">
            <wp:extent cx="2476500" cy="205335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2867" cy="20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39A">
        <w:rPr>
          <w:noProof/>
        </w:rPr>
        <w:drawing>
          <wp:anchor distT="0" distB="0" distL="114300" distR="114300" simplePos="0" relativeHeight="251661312" behindDoc="0" locked="0" layoutInCell="1" allowOverlap="1" wp14:anchorId="6FA9BCAE" wp14:editId="02477DC4">
            <wp:simplePos x="0" y="0"/>
            <wp:positionH relativeFrom="margin">
              <wp:align>center</wp:align>
            </wp:positionH>
            <wp:positionV relativeFrom="paragraph">
              <wp:posOffset>2426335</wp:posOffset>
            </wp:positionV>
            <wp:extent cx="3745865" cy="2646680"/>
            <wp:effectExtent l="0" t="0" r="6985" b="127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86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B330B" w14:textId="79BF847D" w:rsidR="00EB0DF3" w:rsidRDefault="00EB0DF3" w:rsidP="00DA0C0D">
      <w:pPr>
        <w:spacing w:line="312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74A1FDFE" w14:textId="77777777" w:rsidR="00EB0DF3" w:rsidRDefault="00EB0DF3" w:rsidP="00DA0C0D">
      <w:pPr>
        <w:spacing w:line="312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0599E0AE" w14:textId="77777777" w:rsidR="00EB0DF3" w:rsidRDefault="00EB0DF3" w:rsidP="00DA0C0D">
      <w:pPr>
        <w:spacing w:line="312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7B4D19CC" w14:textId="77777777" w:rsidR="00EB0DF3" w:rsidRDefault="00EB0DF3" w:rsidP="00DA0C0D">
      <w:pPr>
        <w:spacing w:line="312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4B0C260D" w14:textId="77777777" w:rsidR="0020230A" w:rsidRDefault="0020230A" w:rsidP="00DA0C0D">
      <w:pPr>
        <w:spacing w:line="312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C1CA760" w14:textId="77777777" w:rsidR="0020230A" w:rsidRDefault="0020230A" w:rsidP="00DA0C0D">
      <w:pPr>
        <w:spacing w:line="312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624DE1DE" w14:textId="77777777" w:rsidR="0020230A" w:rsidRDefault="0020230A" w:rsidP="00DA0C0D">
      <w:pPr>
        <w:spacing w:line="312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4CAB2E0E" w14:textId="77777777" w:rsidR="0099139A" w:rsidRDefault="0099139A" w:rsidP="00DA0C0D">
      <w:pPr>
        <w:spacing w:line="312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112C74BE" w14:textId="77777777" w:rsidR="0099139A" w:rsidRDefault="0099139A" w:rsidP="00DA0C0D">
      <w:pPr>
        <w:spacing w:line="312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076D0A8A" w14:textId="7A46CC0F" w:rsidR="0099139A" w:rsidRDefault="0099139A" w:rsidP="00B61A71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0DEF33D" w14:textId="77777777" w:rsidR="0020230A" w:rsidRDefault="0020230A" w:rsidP="00DA0C0D">
      <w:pPr>
        <w:spacing w:line="312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608E8424" w14:textId="20AECE3F" w:rsidR="007159BE" w:rsidRDefault="00BB4ABB" w:rsidP="00DA0C0D">
      <w:pPr>
        <w:spacing w:line="312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</w:t>
      </w:r>
      <w:r w:rsidR="007159BE" w:rsidRPr="00062694">
        <w:rPr>
          <w:rFonts w:ascii="Arial" w:hAnsi="Arial" w:cs="Arial"/>
          <w:b/>
          <w:sz w:val="20"/>
          <w:szCs w:val="20"/>
        </w:rPr>
        <w:t>BRE YOIG</w:t>
      </w:r>
      <w:r w:rsidR="006F406C">
        <w:rPr>
          <w:rFonts w:ascii="Arial" w:hAnsi="Arial" w:cs="Arial"/>
          <w:b/>
          <w:sz w:val="20"/>
          <w:szCs w:val="20"/>
        </w:rPr>
        <w:t>O</w:t>
      </w:r>
    </w:p>
    <w:p w14:paraId="5670468C" w14:textId="64DB25E7" w:rsidR="00C96901" w:rsidRDefault="00C96901" w:rsidP="00C96901">
      <w:pPr>
        <w:spacing w:line="312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Yoigo</w:t>
      </w:r>
      <w:proofErr w:type="spellEnd"/>
      <w:r>
        <w:rPr>
          <w:rFonts w:ascii="Arial" w:hAnsi="Arial" w:cs="Arial"/>
          <w:sz w:val="20"/>
          <w:szCs w:val="20"/>
        </w:rPr>
        <w:t xml:space="preserve"> llegó con el objetivo de hacer las cosas de manera diferente. Basando su comunicación y sus servicios en la honestidad, la transparencia y la sencillez han conseguido ser el cuarto operador móvil del mercado español.  </w:t>
      </w:r>
    </w:p>
    <w:p w14:paraId="2C4F5129" w14:textId="1B511F69" w:rsidR="007159BE" w:rsidRPr="00062694" w:rsidRDefault="007159BE" w:rsidP="002C7736">
      <w:pPr>
        <w:autoSpaceDE w:val="0"/>
        <w:ind w:left="-284"/>
        <w:jc w:val="both"/>
        <w:rPr>
          <w:rFonts w:ascii="Arial" w:hAnsi="Arial" w:cs="Arial"/>
          <w:sz w:val="20"/>
          <w:szCs w:val="20"/>
        </w:rPr>
      </w:pPr>
      <w:r w:rsidRPr="00453208">
        <w:rPr>
          <w:rFonts w:ascii="Arial" w:hAnsi="Arial" w:cs="Arial"/>
          <w:sz w:val="20"/>
          <w:szCs w:val="20"/>
        </w:rPr>
        <w:t xml:space="preserve">Los servicios de </w:t>
      </w:r>
      <w:proofErr w:type="spellStart"/>
      <w:r w:rsidRPr="00453208">
        <w:rPr>
          <w:rFonts w:ascii="Arial" w:hAnsi="Arial" w:cs="Arial"/>
          <w:sz w:val="20"/>
          <w:szCs w:val="20"/>
        </w:rPr>
        <w:t>Yoigo</w:t>
      </w:r>
      <w:proofErr w:type="spellEnd"/>
      <w:r>
        <w:rPr>
          <w:rFonts w:ascii="Arial" w:hAnsi="Arial" w:cs="Arial"/>
          <w:sz w:val="20"/>
          <w:szCs w:val="20"/>
        </w:rPr>
        <w:t xml:space="preserve"> s</w:t>
      </w:r>
      <w:r w:rsidR="00E758C8">
        <w:rPr>
          <w:rFonts w:ascii="Arial" w:hAnsi="Arial" w:cs="Arial"/>
          <w:sz w:val="20"/>
          <w:szCs w:val="20"/>
        </w:rPr>
        <w:t xml:space="preserve">e pueden contratar en </w:t>
      </w:r>
      <w:r w:rsidR="00E758C8" w:rsidRPr="009F0D3C">
        <w:rPr>
          <w:rFonts w:ascii="Arial" w:hAnsi="Arial" w:cs="Arial"/>
          <w:sz w:val="20"/>
          <w:szCs w:val="20"/>
        </w:rPr>
        <w:t>más de</w:t>
      </w:r>
      <w:r w:rsidR="00833756" w:rsidRPr="009F0D3C">
        <w:rPr>
          <w:rFonts w:ascii="Arial" w:hAnsi="Arial" w:cs="Arial"/>
          <w:sz w:val="20"/>
          <w:szCs w:val="20"/>
        </w:rPr>
        <w:t xml:space="preserve"> 870</w:t>
      </w:r>
      <w:r w:rsidR="00E758C8" w:rsidRPr="009F0D3C">
        <w:rPr>
          <w:rFonts w:ascii="Arial" w:hAnsi="Arial" w:cs="Arial"/>
          <w:sz w:val="20"/>
          <w:szCs w:val="20"/>
        </w:rPr>
        <w:t xml:space="preserve"> </w:t>
      </w:r>
      <w:r w:rsidR="00833756" w:rsidRPr="009F0D3C">
        <w:rPr>
          <w:rFonts w:ascii="Arial" w:hAnsi="Arial" w:cs="Arial"/>
          <w:sz w:val="20"/>
          <w:szCs w:val="20"/>
        </w:rPr>
        <w:t xml:space="preserve">tiendas </w:t>
      </w:r>
      <w:r w:rsidRPr="009F0D3C">
        <w:rPr>
          <w:rFonts w:ascii="Arial" w:hAnsi="Arial" w:cs="Arial"/>
          <w:sz w:val="20"/>
          <w:szCs w:val="20"/>
        </w:rPr>
        <w:t>exclusivas</w:t>
      </w:r>
      <w:r w:rsidRPr="00453208">
        <w:rPr>
          <w:rFonts w:ascii="Arial" w:hAnsi="Arial" w:cs="Arial"/>
          <w:sz w:val="20"/>
          <w:szCs w:val="20"/>
        </w:rPr>
        <w:t xml:space="preserve"> en toda España, a través de Internet en www.yoigo.com, por teléfono –llamando al 1707-, o bien dirigi</w:t>
      </w:r>
      <w:r>
        <w:rPr>
          <w:rFonts w:ascii="Arial" w:hAnsi="Arial" w:cs="Arial"/>
          <w:sz w:val="20"/>
          <w:szCs w:val="20"/>
        </w:rPr>
        <w:t xml:space="preserve">éndose a una de las tiendas </w:t>
      </w:r>
      <w:proofErr w:type="spellStart"/>
      <w:r w:rsidRPr="00453208">
        <w:rPr>
          <w:rFonts w:ascii="Arial" w:hAnsi="Arial" w:cs="Arial"/>
          <w:sz w:val="20"/>
          <w:szCs w:val="20"/>
        </w:rPr>
        <w:t>Phone</w:t>
      </w:r>
      <w:proofErr w:type="spellEnd"/>
      <w:r w:rsidRPr="004532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208">
        <w:rPr>
          <w:rFonts w:ascii="Arial" w:hAnsi="Arial" w:cs="Arial"/>
          <w:sz w:val="20"/>
          <w:szCs w:val="20"/>
        </w:rPr>
        <w:t>House</w:t>
      </w:r>
      <w:proofErr w:type="spellEnd"/>
      <w:r w:rsidRPr="0045320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53208">
        <w:rPr>
          <w:rFonts w:ascii="Arial" w:hAnsi="Arial" w:cs="Arial"/>
          <w:sz w:val="20"/>
          <w:szCs w:val="20"/>
        </w:rPr>
        <w:t>Telecor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53208">
        <w:rPr>
          <w:rFonts w:ascii="Arial" w:hAnsi="Arial" w:cs="Arial"/>
          <w:sz w:val="20"/>
          <w:szCs w:val="20"/>
        </w:rPr>
        <w:t>Yoigo</w:t>
      </w:r>
      <w:proofErr w:type="spellEnd"/>
      <w:r w:rsidRPr="00453208">
        <w:rPr>
          <w:rFonts w:ascii="Arial" w:hAnsi="Arial" w:cs="Arial"/>
          <w:sz w:val="20"/>
          <w:szCs w:val="20"/>
        </w:rPr>
        <w:t xml:space="preserve"> es una compañía participada en un 76,6% por </w:t>
      </w:r>
      <w:proofErr w:type="spellStart"/>
      <w:r w:rsidRPr="00453208">
        <w:rPr>
          <w:rFonts w:ascii="Arial" w:hAnsi="Arial" w:cs="Arial"/>
          <w:sz w:val="20"/>
          <w:szCs w:val="20"/>
        </w:rPr>
        <w:t>TeliaSonera</w:t>
      </w:r>
      <w:proofErr w:type="spellEnd"/>
      <w:r w:rsidRPr="00453208">
        <w:rPr>
          <w:rFonts w:ascii="Arial" w:hAnsi="Arial" w:cs="Arial"/>
          <w:sz w:val="20"/>
          <w:szCs w:val="20"/>
        </w:rPr>
        <w:t xml:space="preserve">, operador de telecomunicaciones líder en la región Nórdica y el Báltico. ACS, el grupo de construcción y servicios, con una participación del 17%, FCC con un 3,4% y </w:t>
      </w:r>
      <w:proofErr w:type="spellStart"/>
      <w:r w:rsidRPr="00453208">
        <w:rPr>
          <w:rFonts w:ascii="Arial" w:hAnsi="Arial" w:cs="Arial"/>
          <w:sz w:val="20"/>
          <w:szCs w:val="20"/>
        </w:rPr>
        <w:t>Telvent</w:t>
      </w:r>
      <w:proofErr w:type="spellEnd"/>
      <w:r w:rsidRPr="00453208">
        <w:rPr>
          <w:rFonts w:ascii="Arial" w:hAnsi="Arial" w:cs="Arial"/>
          <w:sz w:val="20"/>
          <w:szCs w:val="20"/>
        </w:rPr>
        <w:t xml:space="preserve"> con un 3%.</w:t>
      </w:r>
    </w:p>
    <w:p w14:paraId="79E965BC" w14:textId="77777777" w:rsidR="00D21178" w:rsidRPr="002C7736" w:rsidRDefault="007159BE" w:rsidP="002C7736">
      <w:pPr>
        <w:ind w:left="-284" w:right="-852"/>
        <w:rPr>
          <w:rFonts w:ascii="Arial" w:hAnsi="Arial" w:cs="Arial"/>
          <w:color w:val="0000FF"/>
          <w:sz w:val="20"/>
          <w:szCs w:val="20"/>
          <w:u w:val="single"/>
        </w:rPr>
      </w:pPr>
      <w:r w:rsidRPr="00062694">
        <w:rPr>
          <w:rFonts w:ascii="Arial" w:hAnsi="Arial" w:cs="Arial"/>
          <w:sz w:val="20"/>
          <w:szCs w:val="20"/>
        </w:rPr>
        <w:t>Más información en nuestra</w:t>
      </w:r>
      <w:r w:rsidRPr="00062694"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13" w:history="1">
        <w:r w:rsidRPr="00062694">
          <w:rPr>
            <w:rStyle w:val="Hipervnculo"/>
            <w:rFonts w:ascii="Arial" w:hAnsi="Arial" w:cs="Arial"/>
            <w:sz w:val="20"/>
            <w:szCs w:val="20"/>
          </w:rPr>
          <w:t>página de prensa</w:t>
        </w:r>
      </w:hyperlink>
      <w:r w:rsidRPr="00062694">
        <w:rPr>
          <w:rFonts w:ascii="Arial" w:hAnsi="Arial" w:cs="Arial"/>
          <w:sz w:val="20"/>
          <w:szCs w:val="20"/>
        </w:rPr>
        <w:t xml:space="preserve">, en </w:t>
      </w:r>
      <w:hyperlink r:id="rId14" w:history="1">
        <w:r w:rsidRPr="00062694">
          <w:rPr>
            <w:rStyle w:val="Hipervnculo"/>
            <w:rFonts w:ascii="Arial" w:hAnsi="Arial" w:cs="Arial"/>
            <w:sz w:val="20"/>
            <w:szCs w:val="20"/>
          </w:rPr>
          <w:t>Twitter</w:t>
        </w:r>
      </w:hyperlink>
      <w:r w:rsidRPr="00062694">
        <w:rPr>
          <w:rFonts w:ascii="Arial" w:hAnsi="Arial" w:cs="Arial"/>
          <w:color w:val="1F497D"/>
          <w:sz w:val="20"/>
          <w:szCs w:val="20"/>
        </w:rPr>
        <w:t xml:space="preserve"> </w:t>
      </w:r>
      <w:r w:rsidRPr="00062694">
        <w:rPr>
          <w:rFonts w:ascii="Arial" w:hAnsi="Arial" w:cs="Arial"/>
          <w:sz w:val="20"/>
          <w:szCs w:val="20"/>
        </w:rPr>
        <w:t>y en</w:t>
      </w:r>
      <w:r w:rsidRPr="00062694"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15" w:history="1">
        <w:r w:rsidRPr="002C7736">
          <w:rPr>
            <w:rStyle w:val="Hipervnculo"/>
            <w:rFonts w:ascii="Arial" w:hAnsi="Arial" w:cs="Arial"/>
            <w:sz w:val="20"/>
            <w:szCs w:val="20"/>
          </w:rPr>
          <w:t>Facebook</w:t>
        </w:r>
      </w:hyperlink>
      <w:r w:rsidRPr="002C7736">
        <w:rPr>
          <w:rFonts w:ascii="Arial" w:hAnsi="Arial" w:cs="Arial"/>
          <w:sz w:val="20"/>
          <w:szCs w:val="20"/>
        </w:rPr>
        <w:t>.</w:t>
      </w:r>
    </w:p>
    <w:sectPr w:rsidR="00D21178" w:rsidRPr="002C7736" w:rsidSect="004C06B7">
      <w:headerReference w:type="default" r:id="rId16"/>
      <w:footerReference w:type="default" r:id="rId17"/>
      <w:pgSz w:w="11906" w:h="16838"/>
      <w:pgMar w:top="238" w:right="1416" w:bottom="156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2203" w14:textId="77777777" w:rsidR="0009790E" w:rsidRDefault="0009790E" w:rsidP="00D21178">
      <w:pPr>
        <w:spacing w:after="0" w:line="240" w:lineRule="auto"/>
      </w:pPr>
      <w:r>
        <w:separator/>
      </w:r>
    </w:p>
  </w:endnote>
  <w:endnote w:type="continuationSeparator" w:id="0">
    <w:p w14:paraId="70F5ED6B" w14:textId="77777777" w:rsidR="0009790E" w:rsidRDefault="0009790E" w:rsidP="00D2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F0D3" w14:textId="77777777" w:rsidR="000C45C6" w:rsidRDefault="00CB694C" w:rsidP="00CB694C">
    <w:pPr>
      <w:pStyle w:val="Piedepgina"/>
      <w:tabs>
        <w:tab w:val="clear" w:pos="8504"/>
        <w:tab w:val="right" w:pos="9356"/>
      </w:tabs>
      <w:ind w:right="-99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8BB71" wp14:editId="57C977CA">
          <wp:simplePos x="0" y="0"/>
          <wp:positionH relativeFrom="column">
            <wp:posOffset>-175260</wp:posOffset>
          </wp:positionH>
          <wp:positionV relativeFrom="paragraph">
            <wp:posOffset>86360</wp:posOffset>
          </wp:positionV>
          <wp:extent cx="5581015" cy="847725"/>
          <wp:effectExtent l="0" t="0" r="63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3E55A" w14:textId="77777777" w:rsidR="0009790E" w:rsidRDefault="0009790E" w:rsidP="00D21178">
      <w:pPr>
        <w:spacing w:after="0" w:line="240" w:lineRule="auto"/>
      </w:pPr>
      <w:r>
        <w:separator/>
      </w:r>
    </w:p>
  </w:footnote>
  <w:footnote w:type="continuationSeparator" w:id="0">
    <w:p w14:paraId="145514AB" w14:textId="77777777" w:rsidR="0009790E" w:rsidRDefault="0009790E" w:rsidP="00D2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66AEA" w14:textId="77777777" w:rsidR="000C45C6" w:rsidRDefault="000C45C6" w:rsidP="00D21178">
    <w:pPr>
      <w:pStyle w:val="Encabezado"/>
      <w:ind w:left="-1701"/>
    </w:pPr>
    <w:r>
      <w:rPr>
        <w:noProof/>
      </w:rPr>
      <w:drawing>
        <wp:inline distT="0" distB="0" distL="0" distR="0" wp14:anchorId="27A36AA8" wp14:editId="433F7BAF">
          <wp:extent cx="7483442" cy="1182866"/>
          <wp:effectExtent l="19050" t="0" r="3208" b="0"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3442" cy="118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039"/>
    <w:multiLevelType w:val="hybridMultilevel"/>
    <w:tmpl w:val="3D1E0A74"/>
    <w:lvl w:ilvl="0" w:tplc="5080D266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8661A5A"/>
    <w:multiLevelType w:val="hybridMultilevel"/>
    <w:tmpl w:val="2BC0B868"/>
    <w:lvl w:ilvl="0" w:tplc="B55CFE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3742"/>
    <w:multiLevelType w:val="hybridMultilevel"/>
    <w:tmpl w:val="890C0758"/>
    <w:lvl w:ilvl="0" w:tplc="00BEE0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1016C"/>
    <w:multiLevelType w:val="hybridMultilevel"/>
    <w:tmpl w:val="99442D3E"/>
    <w:lvl w:ilvl="0" w:tplc="1D7A43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C2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237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C11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A7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EC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0BB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622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5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655E"/>
    <w:multiLevelType w:val="hybridMultilevel"/>
    <w:tmpl w:val="DBC237CC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7815550"/>
    <w:multiLevelType w:val="hybridMultilevel"/>
    <w:tmpl w:val="939EC15E"/>
    <w:lvl w:ilvl="0" w:tplc="64D6F6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22C7"/>
    <w:multiLevelType w:val="hybridMultilevel"/>
    <w:tmpl w:val="C728E47A"/>
    <w:lvl w:ilvl="0" w:tplc="E74606B6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F422ACD"/>
    <w:multiLevelType w:val="hybridMultilevel"/>
    <w:tmpl w:val="781E951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9690819"/>
    <w:multiLevelType w:val="hybridMultilevel"/>
    <w:tmpl w:val="56961384"/>
    <w:lvl w:ilvl="0" w:tplc="C6A43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8"/>
    <w:rsid w:val="00020F18"/>
    <w:rsid w:val="00052C12"/>
    <w:rsid w:val="00067D9C"/>
    <w:rsid w:val="00071FCE"/>
    <w:rsid w:val="0009790E"/>
    <w:rsid w:val="000A128C"/>
    <w:rsid w:val="000A3479"/>
    <w:rsid w:val="000C45C6"/>
    <w:rsid w:val="000C7093"/>
    <w:rsid w:val="000E26BE"/>
    <w:rsid w:val="000E2C59"/>
    <w:rsid w:val="001001A9"/>
    <w:rsid w:val="00100584"/>
    <w:rsid w:val="0011060D"/>
    <w:rsid w:val="0013088A"/>
    <w:rsid w:val="00131F80"/>
    <w:rsid w:val="0013612E"/>
    <w:rsid w:val="00137DBE"/>
    <w:rsid w:val="001403A2"/>
    <w:rsid w:val="00140F2C"/>
    <w:rsid w:val="001425E5"/>
    <w:rsid w:val="001934D7"/>
    <w:rsid w:val="0019417F"/>
    <w:rsid w:val="001A3EB8"/>
    <w:rsid w:val="001C7064"/>
    <w:rsid w:val="001E0CA8"/>
    <w:rsid w:val="001E400B"/>
    <w:rsid w:val="001E7FAB"/>
    <w:rsid w:val="001F1B56"/>
    <w:rsid w:val="0020230A"/>
    <w:rsid w:val="00226F7E"/>
    <w:rsid w:val="0025001B"/>
    <w:rsid w:val="00285AF9"/>
    <w:rsid w:val="002902A3"/>
    <w:rsid w:val="002C5240"/>
    <w:rsid w:val="002C7736"/>
    <w:rsid w:val="002D1C54"/>
    <w:rsid w:val="002D4EE2"/>
    <w:rsid w:val="002D7631"/>
    <w:rsid w:val="003430DA"/>
    <w:rsid w:val="00344F75"/>
    <w:rsid w:val="003561FA"/>
    <w:rsid w:val="00360C33"/>
    <w:rsid w:val="0036453B"/>
    <w:rsid w:val="003711FD"/>
    <w:rsid w:val="00377D7A"/>
    <w:rsid w:val="00385C9C"/>
    <w:rsid w:val="0038673F"/>
    <w:rsid w:val="003A3109"/>
    <w:rsid w:val="003D1B46"/>
    <w:rsid w:val="003D5D83"/>
    <w:rsid w:val="003E5D9E"/>
    <w:rsid w:val="00412FB3"/>
    <w:rsid w:val="0042625C"/>
    <w:rsid w:val="00435A32"/>
    <w:rsid w:val="00437125"/>
    <w:rsid w:val="00442224"/>
    <w:rsid w:val="00463765"/>
    <w:rsid w:val="004714E5"/>
    <w:rsid w:val="0049028D"/>
    <w:rsid w:val="004B6DA6"/>
    <w:rsid w:val="004B7B99"/>
    <w:rsid w:val="004C06B7"/>
    <w:rsid w:val="004C6458"/>
    <w:rsid w:val="004E1C04"/>
    <w:rsid w:val="0055370E"/>
    <w:rsid w:val="0055608C"/>
    <w:rsid w:val="0056360B"/>
    <w:rsid w:val="0056724E"/>
    <w:rsid w:val="005747D1"/>
    <w:rsid w:val="00582873"/>
    <w:rsid w:val="00582D2E"/>
    <w:rsid w:val="005A49D5"/>
    <w:rsid w:val="005A5F43"/>
    <w:rsid w:val="005C53A1"/>
    <w:rsid w:val="005D0CE7"/>
    <w:rsid w:val="005D111D"/>
    <w:rsid w:val="005E2DF1"/>
    <w:rsid w:val="005E47AA"/>
    <w:rsid w:val="005E75B3"/>
    <w:rsid w:val="006031D0"/>
    <w:rsid w:val="00610151"/>
    <w:rsid w:val="006140C1"/>
    <w:rsid w:val="00617F65"/>
    <w:rsid w:val="0063201D"/>
    <w:rsid w:val="00653E3C"/>
    <w:rsid w:val="00691DC8"/>
    <w:rsid w:val="006B33D6"/>
    <w:rsid w:val="006B5113"/>
    <w:rsid w:val="006E7BC9"/>
    <w:rsid w:val="006F406C"/>
    <w:rsid w:val="00700BE4"/>
    <w:rsid w:val="0070705C"/>
    <w:rsid w:val="00713474"/>
    <w:rsid w:val="007159BE"/>
    <w:rsid w:val="0073408E"/>
    <w:rsid w:val="0074771E"/>
    <w:rsid w:val="00775AF8"/>
    <w:rsid w:val="00796988"/>
    <w:rsid w:val="007A40B2"/>
    <w:rsid w:val="007B329A"/>
    <w:rsid w:val="007C6B40"/>
    <w:rsid w:val="007C6E3A"/>
    <w:rsid w:val="007D1A79"/>
    <w:rsid w:val="007D5AC4"/>
    <w:rsid w:val="007E0891"/>
    <w:rsid w:val="007E0A99"/>
    <w:rsid w:val="007E32D0"/>
    <w:rsid w:val="007E4F18"/>
    <w:rsid w:val="007F54A4"/>
    <w:rsid w:val="007F5DB5"/>
    <w:rsid w:val="007F6824"/>
    <w:rsid w:val="00801269"/>
    <w:rsid w:val="00833756"/>
    <w:rsid w:val="008373A1"/>
    <w:rsid w:val="00856187"/>
    <w:rsid w:val="00864E98"/>
    <w:rsid w:val="0087536C"/>
    <w:rsid w:val="0087626D"/>
    <w:rsid w:val="00885B1D"/>
    <w:rsid w:val="00886BA9"/>
    <w:rsid w:val="008A7025"/>
    <w:rsid w:val="008A729B"/>
    <w:rsid w:val="008B1C56"/>
    <w:rsid w:val="008B43CB"/>
    <w:rsid w:val="008C72DB"/>
    <w:rsid w:val="008D666E"/>
    <w:rsid w:val="008F4E92"/>
    <w:rsid w:val="008F71C1"/>
    <w:rsid w:val="00911B77"/>
    <w:rsid w:val="00913F99"/>
    <w:rsid w:val="00933C06"/>
    <w:rsid w:val="0093512D"/>
    <w:rsid w:val="00941B30"/>
    <w:rsid w:val="00945D0E"/>
    <w:rsid w:val="00957F58"/>
    <w:rsid w:val="00971848"/>
    <w:rsid w:val="00975053"/>
    <w:rsid w:val="0099139A"/>
    <w:rsid w:val="00996912"/>
    <w:rsid w:val="00996AE6"/>
    <w:rsid w:val="009B5CC5"/>
    <w:rsid w:val="009C4609"/>
    <w:rsid w:val="009D3FD5"/>
    <w:rsid w:val="009E2620"/>
    <w:rsid w:val="009F0D3C"/>
    <w:rsid w:val="00A22383"/>
    <w:rsid w:val="00A26762"/>
    <w:rsid w:val="00A46C7A"/>
    <w:rsid w:val="00A54D38"/>
    <w:rsid w:val="00AA3A4D"/>
    <w:rsid w:val="00AA5A9C"/>
    <w:rsid w:val="00AC270A"/>
    <w:rsid w:val="00AF5E15"/>
    <w:rsid w:val="00B120F2"/>
    <w:rsid w:val="00B54DA5"/>
    <w:rsid w:val="00B56207"/>
    <w:rsid w:val="00B61A71"/>
    <w:rsid w:val="00B641D3"/>
    <w:rsid w:val="00B82D87"/>
    <w:rsid w:val="00B928CD"/>
    <w:rsid w:val="00BA68E4"/>
    <w:rsid w:val="00BB4ABB"/>
    <w:rsid w:val="00BC1586"/>
    <w:rsid w:val="00BF35AA"/>
    <w:rsid w:val="00BF68D9"/>
    <w:rsid w:val="00C02026"/>
    <w:rsid w:val="00C04491"/>
    <w:rsid w:val="00C6081B"/>
    <w:rsid w:val="00C65D52"/>
    <w:rsid w:val="00C96901"/>
    <w:rsid w:val="00CA11DF"/>
    <w:rsid w:val="00CA3ED1"/>
    <w:rsid w:val="00CA76EF"/>
    <w:rsid w:val="00CB536C"/>
    <w:rsid w:val="00CB694C"/>
    <w:rsid w:val="00CC4859"/>
    <w:rsid w:val="00CD127F"/>
    <w:rsid w:val="00CD6ED1"/>
    <w:rsid w:val="00CF0D88"/>
    <w:rsid w:val="00CF2A8B"/>
    <w:rsid w:val="00CF345E"/>
    <w:rsid w:val="00D21178"/>
    <w:rsid w:val="00D2121F"/>
    <w:rsid w:val="00D40F80"/>
    <w:rsid w:val="00D6764D"/>
    <w:rsid w:val="00D67D9F"/>
    <w:rsid w:val="00D7202F"/>
    <w:rsid w:val="00D91846"/>
    <w:rsid w:val="00DA0C0D"/>
    <w:rsid w:val="00DD0CAC"/>
    <w:rsid w:val="00DE7044"/>
    <w:rsid w:val="00DE75FE"/>
    <w:rsid w:val="00DF0A9F"/>
    <w:rsid w:val="00E10D60"/>
    <w:rsid w:val="00E147E8"/>
    <w:rsid w:val="00E1754A"/>
    <w:rsid w:val="00E31B8A"/>
    <w:rsid w:val="00E5436E"/>
    <w:rsid w:val="00E715B1"/>
    <w:rsid w:val="00E758C8"/>
    <w:rsid w:val="00E77755"/>
    <w:rsid w:val="00EB0DF3"/>
    <w:rsid w:val="00EB39EB"/>
    <w:rsid w:val="00EB43D2"/>
    <w:rsid w:val="00EB7D46"/>
    <w:rsid w:val="00ED3EFD"/>
    <w:rsid w:val="00ED5F2E"/>
    <w:rsid w:val="00ED62E2"/>
    <w:rsid w:val="00F26C78"/>
    <w:rsid w:val="00F32BD4"/>
    <w:rsid w:val="00F438F5"/>
    <w:rsid w:val="00F4771C"/>
    <w:rsid w:val="00F568E2"/>
    <w:rsid w:val="00F67257"/>
    <w:rsid w:val="00F76AAA"/>
    <w:rsid w:val="00F835C0"/>
    <w:rsid w:val="00F86093"/>
    <w:rsid w:val="00F91BB3"/>
    <w:rsid w:val="00FC2213"/>
    <w:rsid w:val="00FD1F69"/>
    <w:rsid w:val="00FD5278"/>
    <w:rsid w:val="00FE1ECD"/>
    <w:rsid w:val="00FF022A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1B10C"/>
  <w15:docId w15:val="{BFF5B9C5-80CD-4D92-8373-784F083F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1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178"/>
  </w:style>
  <w:style w:type="paragraph" w:styleId="Piedepgina">
    <w:name w:val="footer"/>
    <w:basedOn w:val="Normal"/>
    <w:link w:val="PiedepginaCar"/>
    <w:uiPriority w:val="99"/>
    <w:unhideWhenUsed/>
    <w:rsid w:val="00D21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178"/>
  </w:style>
  <w:style w:type="paragraph" w:styleId="Textoindependiente">
    <w:name w:val="Body Text"/>
    <w:basedOn w:val="Normal"/>
    <w:link w:val="TextoindependienteCar"/>
    <w:semiHidden/>
    <w:unhideWhenUsed/>
    <w:rsid w:val="00D211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1178"/>
    <w:rPr>
      <w:rFonts w:ascii="Times New Roman" w:eastAsia="Times New Roman" w:hAnsi="Times New Roman" w:cs="Times New Roman"/>
      <w:b/>
      <w:bCs/>
      <w:sz w:val="32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2117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vnculo">
    <w:name w:val="Hyperlink"/>
    <w:rsid w:val="007159B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75A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5A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5A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A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AF8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5F2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5F2E"/>
    <w:rPr>
      <w:rFonts w:ascii="Calibri" w:eastAsiaTheme="minorHAnsi" w:hAnsi="Calibri"/>
      <w:szCs w:val="21"/>
      <w:lang w:eastAsia="en-US"/>
    </w:rPr>
  </w:style>
  <w:style w:type="paragraph" w:styleId="Revisin">
    <w:name w:val="Revision"/>
    <w:hidden/>
    <w:uiPriority w:val="99"/>
    <w:semiHidden/>
    <w:rsid w:val="00377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igo.com" TargetMode="External"/><Relationship Id="rId13" Type="http://schemas.openxmlformats.org/officeDocument/2006/relationships/hyperlink" Target="http://www.yoigo.com/sobreyoigo/prensa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yoigo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witter.com/somosyoi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FD285-B076-4425-917E-13001986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Isabel Hernandez</cp:lastModifiedBy>
  <cp:revision>3</cp:revision>
  <cp:lastPrinted>2016-07-12T07:57:00Z</cp:lastPrinted>
  <dcterms:created xsi:type="dcterms:W3CDTF">2016-07-19T10:41:00Z</dcterms:created>
  <dcterms:modified xsi:type="dcterms:W3CDTF">2016-07-19T10:43:00Z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-608708673</vt:i4>
  </property>
</Properties>
</file>