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621" w:rsidRPr="009F3AD2" w:rsidRDefault="00BB0621" w:rsidP="00AC5878">
      <w:pPr>
        <w:spacing w:after="0"/>
        <w:ind w:left="6372"/>
        <w:jc w:val="both"/>
        <w:rPr>
          <w:rStyle w:val="Ttulodellibro"/>
          <w:rFonts w:cs="Calibri"/>
          <w:bCs w:val="0"/>
          <w:smallCaps w:val="0"/>
          <w:spacing w:val="0"/>
        </w:rPr>
      </w:pPr>
      <w:r w:rsidRPr="009F3AD2">
        <w:rPr>
          <w:rStyle w:val="Ttulodellibro"/>
          <w:rFonts w:cs="Calibri"/>
          <w:bCs w:val="0"/>
          <w:smallCaps w:val="0"/>
          <w:spacing w:val="0"/>
        </w:rPr>
        <w:t xml:space="preserve">            </w:t>
      </w:r>
    </w:p>
    <w:p w:rsidR="005A3FBA" w:rsidRPr="009F3AD2" w:rsidRDefault="00BB0621" w:rsidP="00AC5878">
      <w:pPr>
        <w:spacing w:after="0"/>
        <w:ind w:left="6372"/>
        <w:jc w:val="both"/>
        <w:rPr>
          <w:rStyle w:val="Ttulodellibro"/>
          <w:rFonts w:cs="Calibri"/>
          <w:bCs w:val="0"/>
          <w:smallCaps w:val="0"/>
          <w:spacing w:val="0"/>
          <w:u w:val="single"/>
        </w:rPr>
      </w:pPr>
      <w:r w:rsidRPr="009F3AD2">
        <w:rPr>
          <w:rStyle w:val="Ttulodellibro"/>
          <w:rFonts w:cs="Calibri"/>
          <w:bCs w:val="0"/>
          <w:smallCaps w:val="0"/>
          <w:spacing w:val="0"/>
        </w:rPr>
        <w:t xml:space="preserve">             </w:t>
      </w:r>
      <w:r w:rsidR="005A3FBA" w:rsidRPr="009F3AD2">
        <w:rPr>
          <w:rStyle w:val="Ttulodellibro"/>
          <w:rFonts w:cs="Calibri"/>
          <w:bCs w:val="0"/>
          <w:smallCaps w:val="0"/>
          <w:spacing w:val="0"/>
          <w:u w:val="single"/>
        </w:rPr>
        <w:t>Nota de prensa</w:t>
      </w:r>
    </w:p>
    <w:p w:rsidR="005A3FBA" w:rsidRPr="009F3AD2" w:rsidRDefault="005A3FBA" w:rsidP="00AC5878">
      <w:pPr>
        <w:spacing w:after="0"/>
        <w:jc w:val="both"/>
        <w:rPr>
          <w:rStyle w:val="Ttulodellibro"/>
          <w:rFonts w:cs="Calibri"/>
          <w:b w:val="0"/>
          <w:bCs w:val="0"/>
          <w:smallCaps w:val="0"/>
          <w:spacing w:val="0"/>
        </w:rPr>
      </w:pPr>
    </w:p>
    <w:p w:rsidR="008F46A2" w:rsidRPr="009F3AD2" w:rsidRDefault="008F46A2" w:rsidP="00AC5878">
      <w:pPr>
        <w:spacing w:after="0"/>
        <w:jc w:val="both"/>
        <w:rPr>
          <w:rStyle w:val="Ttulodellibro"/>
          <w:rFonts w:cs="Calibri"/>
          <w:b w:val="0"/>
          <w:bCs w:val="0"/>
          <w:smallCaps w:val="0"/>
          <w:spacing w:val="0"/>
        </w:rPr>
      </w:pPr>
    </w:p>
    <w:p w:rsidR="003861C5" w:rsidRPr="00C22F78" w:rsidRDefault="00C71FAF" w:rsidP="00AC5878">
      <w:pPr>
        <w:jc w:val="both"/>
        <w:rPr>
          <w:b/>
          <w:bCs/>
        </w:rPr>
      </w:pPr>
      <w:r>
        <w:rPr>
          <w:b/>
          <w:bCs/>
        </w:rPr>
        <w:t>FCC PROSIGUE SU FASE DE SANEAMIENTO TRAS REGISTRAR UNAS PÉRDIDAS DE 11,9 MILLONES DE EUROS EN EL PRIMER SEMESTRE</w:t>
      </w:r>
    </w:p>
    <w:p w:rsidR="006A2192" w:rsidRPr="00C22F78" w:rsidRDefault="006A2192" w:rsidP="00AC5878">
      <w:pPr>
        <w:numPr>
          <w:ilvl w:val="0"/>
          <w:numId w:val="9"/>
        </w:numPr>
        <w:jc w:val="both"/>
        <w:rPr>
          <w:b/>
          <w:bCs/>
        </w:rPr>
      </w:pPr>
      <w:r w:rsidRPr="00C22F78">
        <w:rPr>
          <w:b/>
          <w:bCs/>
        </w:rPr>
        <w:t xml:space="preserve">Los ingresos aumentan un 6,5% hasta los 3.161,7 millones debido a la positiva evolución de los negocios internacionales </w:t>
      </w:r>
      <w:r w:rsidR="00621316" w:rsidRPr="00C22F78">
        <w:rPr>
          <w:b/>
          <w:bCs/>
        </w:rPr>
        <w:t>y pese a la caída de un 9,5% del negocio de Construcción en España</w:t>
      </w:r>
    </w:p>
    <w:p w:rsidR="00971858" w:rsidRPr="00C22F78" w:rsidRDefault="00971858" w:rsidP="00971858">
      <w:pPr>
        <w:numPr>
          <w:ilvl w:val="0"/>
          <w:numId w:val="9"/>
        </w:numPr>
        <w:jc w:val="both"/>
        <w:rPr>
          <w:rFonts w:eastAsia="Times New Roman" w:cs="Calibri"/>
          <w:b/>
          <w:lang w:eastAsia="es-ES"/>
        </w:rPr>
      </w:pPr>
      <w:r>
        <w:rPr>
          <w:rFonts w:eastAsia="Times New Roman" w:cs="Calibri"/>
          <w:b/>
          <w:lang w:eastAsia="es-ES"/>
        </w:rPr>
        <w:t xml:space="preserve">El </w:t>
      </w:r>
      <w:proofErr w:type="spellStart"/>
      <w:r>
        <w:rPr>
          <w:rFonts w:eastAsia="Times New Roman" w:cs="Calibri"/>
          <w:b/>
          <w:lang w:eastAsia="es-ES"/>
        </w:rPr>
        <w:t>Ebitda</w:t>
      </w:r>
      <w:proofErr w:type="spellEnd"/>
      <w:r>
        <w:rPr>
          <w:rFonts w:eastAsia="Times New Roman" w:cs="Calibri"/>
          <w:b/>
          <w:lang w:eastAsia="es-ES"/>
        </w:rPr>
        <w:t xml:space="preserve"> alcanza los 369,7 millones, un 3,1% inferior al del primer semestre de 2014</w:t>
      </w:r>
    </w:p>
    <w:p w:rsidR="00706683" w:rsidRDefault="00AE711F" w:rsidP="003861C5">
      <w:pPr>
        <w:ind w:left="720"/>
        <w:jc w:val="both"/>
        <w:rPr>
          <w:rFonts w:eastAsia="Times New Roman" w:cs="Calibri"/>
          <w:b/>
          <w:lang w:eastAsia="es-ES"/>
        </w:rPr>
      </w:pPr>
      <w:r>
        <w:rPr>
          <w:rFonts w:eastAsia="Times New Roman" w:cs="Calibri"/>
          <w:b/>
          <w:lang w:eastAsia="es-ES"/>
        </w:rPr>
        <w:t xml:space="preserve">  </w:t>
      </w:r>
    </w:p>
    <w:p w:rsidR="007567BC" w:rsidRPr="009F3AD2" w:rsidRDefault="0004694F" w:rsidP="00AC5878">
      <w:pPr>
        <w:jc w:val="both"/>
        <w:rPr>
          <w:rFonts w:eastAsia="Times New Roman" w:cs="Calibri"/>
          <w:b/>
          <w:lang w:eastAsia="es-ES"/>
        </w:rPr>
      </w:pPr>
      <w:r w:rsidRPr="009F3AD2">
        <w:rPr>
          <w:rFonts w:eastAsia="Times New Roman" w:cs="Calibri"/>
          <w:b/>
          <w:lang w:eastAsia="es-ES"/>
        </w:rPr>
        <w:t xml:space="preserve">Madrid, </w:t>
      </w:r>
      <w:r w:rsidR="001C00C1" w:rsidRPr="009F3AD2">
        <w:rPr>
          <w:rFonts w:eastAsia="Times New Roman" w:cs="Calibri"/>
          <w:b/>
          <w:lang w:eastAsia="es-ES"/>
        </w:rPr>
        <w:t>3</w:t>
      </w:r>
      <w:r w:rsidR="00706683">
        <w:rPr>
          <w:rFonts w:eastAsia="Times New Roman" w:cs="Calibri"/>
          <w:b/>
          <w:lang w:eastAsia="es-ES"/>
        </w:rPr>
        <w:t>0</w:t>
      </w:r>
      <w:r w:rsidR="0018000F" w:rsidRPr="009F3AD2">
        <w:rPr>
          <w:rFonts w:eastAsia="Times New Roman" w:cs="Calibri"/>
          <w:b/>
          <w:lang w:eastAsia="es-ES"/>
        </w:rPr>
        <w:t xml:space="preserve"> de </w:t>
      </w:r>
      <w:r w:rsidR="001C00C1" w:rsidRPr="009F3AD2">
        <w:rPr>
          <w:rFonts w:eastAsia="Times New Roman" w:cs="Calibri"/>
          <w:b/>
          <w:lang w:eastAsia="es-ES"/>
        </w:rPr>
        <w:t xml:space="preserve">julio </w:t>
      </w:r>
      <w:r w:rsidR="00377C85" w:rsidRPr="009F3AD2">
        <w:rPr>
          <w:rFonts w:eastAsia="Times New Roman" w:cs="Calibri"/>
          <w:b/>
          <w:lang w:eastAsia="es-ES"/>
        </w:rPr>
        <w:t xml:space="preserve">de </w:t>
      </w:r>
      <w:r w:rsidR="001C00C1" w:rsidRPr="009F3AD2">
        <w:rPr>
          <w:rFonts w:eastAsia="Times New Roman" w:cs="Calibri"/>
          <w:b/>
          <w:lang w:eastAsia="es-ES"/>
        </w:rPr>
        <w:t>2015</w:t>
      </w:r>
      <w:r w:rsidR="00380ACB" w:rsidRPr="009F3AD2">
        <w:rPr>
          <w:rFonts w:eastAsia="Times New Roman" w:cs="Calibri"/>
          <w:b/>
          <w:lang w:eastAsia="es-ES"/>
        </w:rPr>
        <w:t>.</w:t>
      </w:r>
      <w:r w:rsidR="00380ACB" w:rsidRPr="009F3AD2">
        <w:rPr>
          <w:rFonts w:eastAsia="Times New Roman" w:cs="Calibri"/>
          <w:lang w:eastAsia="es-ES"/>
        </w:rPr>
        <w:t xml:space="preserve">  </w:t>
      </w:r>
      <w:r w:rsidR="00DC3B1E" w:rsidRPr="009F3AD2">
        <w:rPr>
          <w:rFonts w:eastAsia="Times New Roman" w:cs="Calibri"/>
          <w:lang w:eastAsia="es-ES"/>
        </w:rPr>
        <w:t>F</w:t>
      </w:r>
      <w:r w:rsidR="0018000F" w:rsidRPr="009F3AD2">
        <w:rPr>
          <w:rFonts w:eastAsia="Times New Roman" w:cs="Calibri"/>
          <w:lang w:eastAsia="es-ES"/>
        </w:rPr>
        <w:t xml:space="preserve">CC </w:t>
      </w:r>
      <w:r w:rsidR="00891791" w:rsidRPr="009F3AD2">
        <w:rPr>
          <w:rFonts w:eastAsia="Times New Roman" w:cs="Calibri"/>
          <w:lang w:eastAsia="es-ES"/>
        </w:rPr>
        <w:t xml:space="preserve">redujo sus pérdidas en el primer semestre del año hasta los </w:t>
      </w:r>
      <w:r w:rsidR="002E1455" w:rsidRPr="009F3AD2">
        <w:rPr>
          <w:rFonts w:eastAsia="Times New Roman" w:cs="Calibri"/>
          <w:lang w:eastAsia="es-ES"/>
        </w:rPr>
        <w:t>11,9</w:t>
      </w:r>
      <w:r w:rsidR="001C00C1" w:rsidRPr="009F3AD2">
        <w:rPr>
          <w:rFonts w:eastAsia="Times New Roman" w:cs="Calibri"/>
          <w:lang w:eastAsia="es-ES"/>
        </w:rPr>
        <w:t xml:space="preserve"> </w:t>
      </w:r>
      <w:r w:rsidR="003861C5">
        <w:rPr>
          <w:rFonts w:eastAsia="Times New Roman" w:cs="Calibri"/>
          <w:lang w:eastAsia="es-ES"/>
        </w:rPr>
        <w:t>millones</w:t>
      </w:r>
      <w:r w:rsidR="00891791" w:rsidRPr="009F3AD2">
        <w:rPr>
          <w:rFonts w:eastAsia="Times New Roman" w:cs="Calibri"/>
          <w:lang w:eastAsia="es-ES"/>
        </w:rPr>
        <w:t>.</w:t>
      </w:r>
      <w:r w:rsidR="0018000F" w:rsidRPr="009F3AD2">
        <w:rPr>
          <w:rFonts w:eastAsia="Times New Roman" w:cs="Calibri"/>
          <w:lang w:eastAsia="es-ES"/>
        </w:rPr>
        <w:t xml:space="preserve"> </w:t>
      </w:r>
      <w:r w:rsidR="00562A85" w:rsidRPr="009F3AD2">
        <w:rPr>
          <w:rFonts w:eastAsia="Times New Roman" w:cs="Calibri"/>
          <w:lang w:eastAsia="es-ES"/>
        </w:rPr>
        <w:t xml:space="preserve">Estos resultados se ven condicionados por las pérdidas de 71,1 millones de actividades </w:t>
      </w:r>
      <w:r w:rsidR="00841E57" w:rsidRPr="009F3AD2">
        <w:rPr>
          <w:rFonts w:eastAsia="Times New Roman" w:cs="Calibri"/>
          <w:lang w:eastAsia="es-ES"/>
        </w:rPr>
        <w:t>interrumpidas</w:t>
      </w:r>
      <w:r w:rsidR="00562A85" w:rsidRPr="009F3AD2">
        <w:rPr>
          <w:rFonts w:eastAsia="Times New Roman" w:cs="Calibri"/>
          <w:lang w:eastAsia="es-ES"/>
        </w:rPr>
        <w:t xml:space="preserve"> correspondientes al deterioro de valor de </w:t>
      </w:r>
      <w:proofErr w:type="spellStart"/>
      <w:r w:rsidR="00562A85" w:rsidRPr="009F3AD2">
        <w:rPr>
          <w:rFonts w:eastAsia="Times New Roman" w:cs="Calibri"/>
          <w:lang w:eastAsia="es-ES"/>
        </w:rPr>
        <w:t>Cemusa</w:t>
      </w:r>
      <w:proofErr w:type="spellEnd"/>
      <w:r w:rsidR="00562A85" w:rsidRPr="009F3AD2">
        <w:rPr>
          <w:rFonts w:eastAsia="Times New Roman" w:cs="Calibri"/>
          <w:lang w:eastAsia="es-ES"/>
        </w:rPr>
        <w:t xml:space="preserve">, cuya venta se prevé </w:t>
      </w:r>
      <w:r w:rsidR="003861C5">
        <w:rPr>
          <w:rFonts w:eastAsia="Times New Roman" w:cs="Calibri"/>
          <w:lang w:eastAsia="es-ES"/>
        </w:rPr>
        <w:t xml:space="preserve">para la segunda mitad del año. </w:t>
      </w:r>
      <w:r w:rsidR="00562A85" w:rsidRPr="009F3AD2">
        <w:rPr>
          <w:rFonts w:eastAsia="Times New Roman" w:cs="Calibri"/>
          <w:lang w:eastAsia="es-ES"/>
        </w:rPr>
        <w:t xml:space="preserve"> </w:t>
      </w:r>
    </w:p>
    <w:p w:rsidR="00AC5878" w:rsidRPr="00C22F78" w:rsidRDefault="00FF6492" w:rsidP="00AC5878">
      <w:pPr>
        <w:jc w:val="both"/>
      </w:pPr>
      <w:r w:rsidRPr="009F3AD2">
        <w:rPr>
          <w:rFonts w:eastAsia="Times New Roman" w:cs="Calibri"/>
          <w:lang w:eastAsia="es-ES"/>
        </w:rPr>
        <w:t>En el primer semestre destaca la evolución de los ingresos, con un aumento del 6,5% hasta  los 3.161,7 millones respecto al mismo periodo de 2014. Este crecimiento se ve apoyado en la actividad internacional, cuya cifra de negocio aumenta un 18,7% liderada por las áreas de Agua y Medio</w:t>
      </w:r>
      <w:r w:rsidR="002B2CA8">
        <w:rPr>
          <w:rFonts w:eastAsia="Times New Roman" w:cs="Calibri"/>
          <w:lang w:eastAsia="es-ES"/>
        </w:rPr>
        <w:t xml:space="preserve"> A</w:t>
      </w:r>
      <w:r w:rsidRPr="009F3AD2">
        <w:rPr>
          <w:rFonts w:eastAsia="Times New Roman" w:cs="Calibri"/>
          <w:lang w:eastAsia="es-ES"/>
        </w:rPr>
        <w:t>mbiente</w:t>
      </w:r>
      <w:r w:rsidR="00AC5878">
        <w:rPr>
          <w:rFonts w:eastAsia="Times New Roman" w:cs="Calibri"/>
          <w:lang w:eastAsia="es-ES"/>
        </w:rPr>
        <w:t xml:space="preserve">. A esto se </w:t>
      </w:r>
      <w:r w:rsidRPr="009F3AD2">
        <w:rPr>
          <w:rFonts w:eastAsia="Times New Roman" w:cs="Calibri"/>
          <w:lang w:eastAsia="es-ES"/>
        </w:rPr>
        <w:t xml:space="preserve">une </w:t>
      </w:r>
      <w:r w:rsidR="00AC5878">
        <w:rPr>
          <w:rFonts w:eastAsia="Times New Roman" w:cs="Calibri"/>
          <w:lang w:eastAsia="es-ES"/>
        </w:rPr>
        <w:t xml:space="preserve">la recuperación de </w:t>
      </w:r>
      <w:r w:rsidR="00AC5878">
        <w:t xml:space="preserve">las ventas de cemento en España (con un incremento interanual del 12,3%) tras seis años de descensos continuados. </w:t>
      </w:r>
      <w:r w:rsidR="00AC5878" w:rsidRPr="00C22F78">
        <w:t>Mientras tanto, los ingresos en España del área de Construcción ceden todavía un 9,5% interanua</w:t>
      </w:r>
      <w:r w:rsidR="00C71FAF">
        <w:t xml:space="preserve">l, si bien el avance de los proyectos internacionales </w:t>
      </w:r>
      <w:r w:rsidR="00CA6C85">
        <w:t xml:space="preserve">lo </w:t>
      </w:r>
      <w:r w:rsidR="00AC5878" w:rsidRPr="00C22F78">
        <w:t>compensa con u</w:t>
      </w:r>
      <w:r w:rsidR="00C71FAF">
        <w:t>n crecimiento del 16%.</w:t>
      </w:r>
    </w:p>
    <w:p w:rsidR="007567BC" w:rsidRPr="009F3AD2" w:rsidRDefault="00FF6492" w:rsidP="00AC5878">
      <w:pPr>
        <w:autoSpaceDE w:val="0"/>
        <w:autoSpaceDN w:val="0"/>
        <w:adjustRightInd w:val="0"/>
        <w:spacing w:after="0"/>
        <w:jc w:val="both"/>
        <w:rPr>
          <w:rFonts w:cs="Calibri"/>
          <w:lang w:eastAsia="es-ES"/>
        </w:rPr>
      </w:pPr>
      <w:r w:rsidRPr="009F3AD2">
        <w:rPr>
          <w:rFonts w:eastAsia="Times New Roman" w:cs="Calibri"/>
          <w:lang w:eastAsia="es-ES"/>
        </w:rPr>
        <w:t>Este comportamiento de las áreas de Medio</w:t>
      </w:r>
      <w:r w:rsidR="002B2CA8">
        <w:rPr>
          <w:rFonts w:eastAsia="Times New Roman" w:cs="Calibri"/>
          <w:lang w:eastAsia="es-ES"/>
        </w:rPr>
        <w:t xml:space="preserve"> A</w:t>
      </w:r>
      <w:r w:rsidRPr="009F3AD2">
        <w:rPr>
          <w:rFonts w:eastAsia="Times New Roman" w:cs="Calibri"/>
          <w:lang w:eastAsia="es-ES"/>
        </w:rPr>
        <w:t>mbiente y Agua hace que el resultado bruto de explotación (</w:t>
      </w:r>
      <w:proofErr w:type="spellStart"/>
      <w:r w:rsidRPr="009F3AD2">
        <w:rPr>
          <w:rFonts w:eastAsia="Times New Roman" w:cs="Calibri"/>
          <w:lang w:eastAsia="es-ES"/>
        </w:rPr>
        <w:t>Ebitda</w:t>
      </w:r>
      <w:proofErr w:type="spellEnd"/>
      <w:r w:rsidRPr="009F3AD2">
        <w:rPr>
          <w:rFonts w:eastAsia="Times New Roman" w:cs="Calibri"/>
          <w:lang w:eastAsia="es-ES"/>
        </w:rPr>
        <w:t xml:space="preserve">) alcance los 369,7 millones, </w:t>
      </w:r>
      <w:r w:rsidR="002662A8">
        <w:rPr>
          <w:rFonts w:eastAsia="Times New Roman" w:cs="Calibri"/>
          <w:lang w:eastAsia="es-ES"/>
        </w:rPr>
        <w:t>un 3,1% menos que en</w:t>
      </w:r>
      <w:r w:rsidRPr="009F3AD2">
        <w:rPr>
          <w:rFonts w:eastAsia="Times New Roman" w:cs="Calibri"/>
          <w:lang w:eastAsia="es-ES"/>
        </w:rPr>
        <w:t xml:space="preserve"> 2014</w:t>
      </w:r>
      <w:r w:rsidR="002662A8">
        <w:rPr>
          <w:rFonts w:eastAsia="Times New Roman" w:cs="Calibri"/>
          <w:lang w:eastAsia="es-ES"/>
        </w:rPr>
        <w:t>,</w:t>
      </w:r>
      <w:r w:rsidRPr="009F3AD2">
        <w:rPr>
          <w:rFonts w:eastAsia="Times New Roman" w:cs="Calibri"/>
          <w:lang w:eastAsia="es-ES"/>
        </w:rPr>
        <w:t xml:space="preserve"> afectado por los menores resultados excepcionales por las ventas de CO</w:t>
      </w:r>
      <w:r w:rsidRPr="009F3AD2">
        <w:rPr>
          <w:rFonts w:eastAsia="Times New Roman" w:cs="Calibri"/>
          <w:vertAlign w:val="subscript"/>
          <w:lang w:eastAsia="es-ES"/>
        </w:rPr>
        <w:t>2</w:t>
      </w:r>
      <w:r w:rsidR="00BA1696" w:rsidRPr="009F3AD2">
        <w:rPr>
          <w:rFonts w:eastAsia="Times New Roman" w:cs="Calibri"/>
          <w:vertAlign w:val="subscript"/>
          <w:lang w:eastAsia="es-ES"/>
        </w:rPr>
        <w:t xml:space="preserve"> </w:t>
      </w:r>
      <w:r w:rsidR="00BA1696" w:rsidRPr="009F3AD2">
        <w:rPr>
          <w:rFonts w:eastAsia="Times New Roman" w:cs="Calibri"/>
          <w:lang w:eastAsia="es-ES"/>
        </w:rPr>
        <w:t>registrados en Cemento en la primera mitad de 2014.</w:t>
      </w:r>
      <w:r w:rsidR="002B2CA8">
        <w:rPr>
          <w:rFonts w:eastAsia="Times New Roman" w:cs="Calibri"/>
          <w:lang w:eastAsia="es-ES"/>
        </w:rPr>
        <w:t xml:space="preserve"> De hecho, Medio A</w:t>
      </w:r>
      <w:r w:rsidR="003861C5">
        <w:rPr>
          <w:rFonts w:eastAsia="Times New Roman" w:cs="Calibri"/>
          <w:lang w:eastAsia="es-ES"/>
        </w:rPr>
        <w:t>mbiente y Agua generan</w:t>
      </w:r>
      <w:r w:rsidR="005A6C00" w:rsidRPr="009F3AD2">
        <w:rPr>
          <w:rFonts w:eastAsia="Times New Roman" w:cs="Calibri"/>
          <w:lang w:eastAsia="es-ES"/>
        </w:rPr>
        <w:t xml:space="preserve"> 82,5% del </w:t>
      </w:r>
      <w:r w:rsidR="003861C5">
        <w:rPr>
          <w:rFonts w:eastAsia="Times New Roman" w:cs="Calibri"/>
          <w:lang w:eastAsia="es-ES"/>
        </w:rPr>
        <w:t xml:space="preserve">total del </w:t>
      </w:r>
      <w:proofErr w:type="spellStart"/>
      <w:r w:rsidR="003861C5">
        <w:rPr>
          <w:rFonts w:eastAsia="Times New Roman" w:cs="Calibri"/>
          <w:lang w:eastAsia="es-ES"/>
        </w:rPr>
        <w:t>Ebitda</w:t>
      </w:r>
      <w:proofErr w:type="spellEnd"/>
      <w:r w:rsidR="003861C5">
        <w:rPr>
          <w:rFonts w:eastAsia="Times New Roman" w:cs="Calibri"/>
          <w:lang w:eastAsia="es-ES"/>
        </w:rPr>
        <w:t>.</w:t>
      </w:r>
    </w:p>
    <w:p w:rsidR="0067504C" w:rsidRPr="009F3AD2" w:rsidRDefault="0067504C" w:rsidP="00AC5878">
      <w:pPr>
        <w:autoSpaceDE w:val="0"/>
        <w:autoSpaceDN w:val="0"/>
        <w:adjustRightInd w:val="0"/>
        <w:spacing w:after="0"/>
        <w:jc w:val="both"/>
        <w:rPr>
          <w:rFonts w:cs="Calibri"/>
          <w:lang w:eastAsia="es-ES"/>
        </w:rPr>
      </w:pPr>
    </w:p>
    <w:p w:rsidR="0067504C" w:rsidRPr="009F3AD2" w:rsidRDefault="0067504C" w:rsidP="00AC5878">
      <w:pPr>
        <w:autoSpaceDE w:val="0"/>
        <w:autoSpaceDN w:val="0"/>
        <w:adjustRightInd w:val="0"/>
        <w:spacing w:after="0"/>
        <w:jc w:val="both"/>
        <w:rPr>
          <w:rFonts w:eastAsia="Times New Roman" w:cs="Calibri"/>
          <w:lang w:eastAsia="es-ES"/>
        </w:rPr>
      </w:pPr>
      <w:r w:rsidRPr="00C22F78">
        <w:rPr>
          <w:rFonts w:eastAsia="Times New Roman" w:cs="Calibri"/>
          <w:lang w:eastAsia="es-ES"/>
        </w:rPr>
        <w:t>La deuda financiera neta a 30 de junio pasado alcanza los 5.809,8 millones de euros, lo que supone un aumento de 793,8 millones de euros respecto al cierre de 2014, como consecuencia principalmente de la expansión estacional del capital circulante, la</w:t>
      </w:r>
      <w:r w:rsidRPr="009F3AD2">
        <w:rPr>
          <w:rFonts w:eastAsia="Times New Roman" w:cs="Calibri"/>
          <w:lang w:eastAsia="es-ES"/>
        </w:rPr>
        <w:t xml:space="preserve"> clasificación a largo plazo de activos financieros corrientes en el área de Construcción </w:t>
      </w:r>
      <w:r w:rsidR="00AC5878">
        <w:rPr>
          <w:rFonts w:eastAsia="Times New Roman" w:cs="Calibri"/>
          <w:lang w:eastAsia="es-ES"/>
        </w:rPr>
        <w:t xml:space="preserve">realizada ya en el primer trimestre </w:t>
      </w:r>
      <w:r w:rsidRPr="009F3AD2">
        <w:rPr>
          <w:rFonts w:eastAsia="Times New Roman" w:cs="Calibri"/>
          <w:lang w:eastAsia="es-ES"/>
        </w:rPr>
        <w:t>y el impacto negativo del tipo de cambio (72 millones de euros).</w:t>
      </w:r>
      <w:r w:rsidR="00AC5878">
        <w:rPr>
          <w:rFonts w:eastAsia="Times New Roman" w:cs="Calibri"/>
          <w:lang w:eastAsia="es-ES"/>
        </w:rPr>
        <w:t xml:space="preserve"> Respecto a junio de 201</w:t>
      </w:r>
      <w:r w:rsidR="006718A9">
        <w:rPr>
          <w:rFonts w:eastAsia="Times New Roman" w:cs="Calibri"/>
          <w:lang w:eastAsia="es-ES"/>
        </w:rPr>
        <w:t>4</w:t>
      </w:r>
      <w:r w:rsidR="00AC5878">
        <w:rPr>
          <w:rFonts w:eastAsia="Times New Roman" w:cs="Calibri"/>
          <w:lang w:eastAsia="es-ES"/>
        </w:rPr>
        <w:t>, el endeudamiento neto se reduce en 605,1 millones, lo que supone un descenso interanual del 9,4%.</w:t>
      </w:r>
    </w:p>
    <w:p w:rsidR="004B341C" w:rsidRPr="009F3AD2" w:rsidRDefault="004B341C" w:rsidP="00AC5878">
      <w:pPr>
        <w:autoSpaceDE w:val="0"/>
        <w:autoSpaceDN w:val="0"/>
        <w:adjustRightInd w:val="0"/>
        <w:spacing w:after="0"/>
        <w:jc w:val="both"/>
        <w:rPr>
          <w:rFonts w:eastAsia="Times New Roman" w:cs="Calibri"/>
          <w:lang w:eastAsia="es-ES"/>
        </w:rPr>
      </w:pPr>
    </w:p>
    <w:p w:rsidR="004B341C" w:rsidRPr="009F3AD2" w:rsidRDefault="00A16CB4" w:rsidP="00AC5878">
      <w:pPr>
        <w:autoSpaceDE w:val="0"/>
        <w:autoSpaceDN w:val="0"/>
        <w:adjustRightInd w:val="0"/>
        <w:spacing w:after="0"/>
        <w:jc w:val="both"/>
        <w:rPr>
          <w:rFonts w:eastAsia="Times New Roman" w:cs="Calibri"/>
          <w:b/>
          <w:lang w:eastAsia="es-ES"/>
        </w:rPr>
      </w:pPr>
      <w:r w:rsidRPr="009F3AD2">
        <w:rPr>
          <w:rFonts w:eastAsia="Times New Roman" w:cs="Calibri"/>
          <w:b/>
          <w:lang w:eastAsia="es-ES"/>
        </w:rPr>
        <w:t>HITOS DEL SEMESTRE</w:t>
      </w:r>
    </w:p>
    <w:p w:rsidR="002058C0" w:rsidRPr="009F3AD2" w:rsidRDefault="002058C0" w:rsidP="00AC5878">
      <w:pPr>
        <w:autoSpaceDE w:val="0"/>
        <w:autoSpaceDN w:val="0"/>
        <w:adjustRightInd w:val="0"/>
        <w:spacing w:after="0"/>
        <w:jc w:val="both"/>
        <w:rPr>
          <w:rFonts w:eastAsia="Times New Roman" w:cs="Calibri"/>
          <w:lang w:eastAsia="es-ES"/>
        </w:rPr>
      </w:pPr>
    </w:p>
    <w:p w:rsidR="002058C0" w:rsidRPr="009F3AD2" w:rsidRDefault="002B2CA8" w:rsidP="00AC5878">
      <w:pPr>
        <w:autoSpaceDE w:val="0"/>
        <w:autoSpaceDN w:val="0"/>
        <w:adjustRightInd w:val="0"/>
        <w:spacing w:after="0"/>
        <w:jc w:val="both"/>
        <w:rPr>
          <w:rFonts w:eastAsia="Times New Roman" w:cs="Calibri"/>
          <w:b/>
          <w:lang w:eastAsia="es-ES"/>
        </w:rPr>
      </w:pPr>
      <w:r>
        <w:rPr>
          <w:rFonts w:eastAsia="Times New Roman" w:cs="Calibri"/>
          <w:b/>
          <w:lang w:eastAsia="es-ES"/>
        </w:rPr>
        <w:t>FCC Medio Ambiente</w:t>
      </w:r>
      <w:r w:rsidR="002058C0" w:rsidRPr="009F3AD2">
        <w:rPr>
          <w:rFonts w:eastAsia="Times New Roman" w:cs="Calibri"/>
          <w:b/>
          <w:lang w:eastAsia="es-ES"/>
        </w:rPr>
        <w:t xml:space="preserve"> logra contratos en España por 670 millones de euros</w:t>
      </w:r>
    </w:p>
    <w:p w:rsidR="002058C0" w:rsidRPr="009F3AD2" w:rsidRDefault="002058C0" w:rsidP="00AC5878">
      <w:pPr>
        <w:autoSpaceDE w:val="0"/>
        <w:autoSpaceDN w:val="0"/>
        <w:adjustRightInd w:val="0"/>
        <w:spacing w:after="0"/>
        <w:jc w:val="both"/>
        <w:rPr>
          <w:rFonts w:cs="Calibri"/>
          <w:color w:val="000000"/>
          <w:lang w:eastAsia="es-ES"/>
        </w:rPr>
      </w:pPr>
      <w:r w:rsidRPr="009F3AD2">
        <w:rPr>
          <w:rFonts w:cs="Calibri"/>
          <w:color w:val="000000"/>
          <w:lang w:eastAsia="es-ES"/>
        </w:rPr>
        <w:t>El área de servicios medioambientales ha contratado un importe de 670 millones de euros en renovaciones y nuevos contratos en España a lo largo del primer semestre. Este volumen se ha obtenido en paralelo con la renovación habida en los gobiernos locales y demuestra la solidez y calidad del servicio ofrecido por la principal actividad del Grupo. Entre los contratos más importantes destacan los de recogida de residuos y alcantarillado en Vitoria y Barcelona.</w:t>
      </w:r>
    </w:p>
    <w:p w:rsidR="005002A3" w:rsidRPr="009F3AD2" w:rsidRDefault="005002A3" w:rsidP="00AC5878">
      <w:pPr>
        <w:autoSpaceDE w:val="0"/>
        <w:autoSpaceDN w:val="0"/>
        <w:adjustRightInd w:val="0"/>
        <w:spacing w:after="0"/>
        <w:jc w:val="both"/>
        <w:rPr>
          <w:rFonts w:eastAsia="Times New Roman" w:cs="Calibri"/>
          <w:lang w:eastAsia="es-ES"/>
        </w:rPr>
      </w:pPr>
    </w:p>
    <w:p w:rsidR="00E5628F" w:rsidRPr="009F3AD2" w:rsidRDefault="005002A3" w:rsidP="00AC5878">
      <w:pPr>
        <w:autoSpaceDE w:val="0"/>
        <w:autoSpaceDN w:val="0"/>
        <w:adjustRightInd w:val="0"/>
        <w:spacing w:after="0"/>
        <w:jc w:val="both"/>
        <w:rPr>
          <w:rFonts w:eastAsia="Times New Roman" w:cs="Calibri"/>
          <w:b/>
          <w:lang w:eastAsia="es-ES"/>
        </w:rPr>
      </w:pPr>
      <w:r w:rsidRPr="009F3AD2">
        <w:rPr>
          <w:rFonts w:eastAsia="Times New Roman" w:cs="Calibri"/>
          <w:b/>
          <w:lang w:eastAsia="es-ES"/>
        </w:rPr>
        <w:t>FCC</w:t>
      </w:r>
      <w:r w:rsidR="00E5628F" w:rsidRPr="009F3AD2">
        <w:rPr>
          <w:rFonts w:eastAsia="Times New Roman" w:cs="Calibri"/>
          <w:b/>
          <w:lang w:eastAsia="es-ES"/>
        </w:rPr>
        <w:t xml:space="preserve"> construirá la línea 2 del Metro de Panamá</w:t>
      </w:r>
    </w:p>
    <w:p w:rsidR="00A16CB4" w:rsidRPr="009F3AD2" w:rsidRDefault="004B341C" w:rsidP="00AC5878">
      <w:pPr>
        <w:autoSpaceDE w:val="0"/>
        <w:autoSpaceDN w:val="0"/>
        <w:adjustRightInd w:val="0"/>
        <w:spacing w:after="0"/>
        <w:jc w:val="both"/>
        <w:rPr>
          <w:rFonts w:cs="Calibri"/>
          <w:color w:val="000000"/>
          <w:lang w:eastAsia="es-ES"/>
        </w:rPr>
      </w:pPr>
      <w:r w:rsidRPr="009F3AD2">
        <w:rPr>
          <w:rFonts w:cs="Calibri"/>
          <w:color w:val="000000"/>
          <w:lang w:eastAsia="es-ES"/>
        </w:rPr>
        <w:t>Un consorcio participado por FCC ha sido adjudicatario del diseño y construcción de la Línea 2 del Metro de Ciudad</w:t>
      </w:r>
      <w:r w:rsidR="005002A3" w:rsidRPr="009F3AD2">
        <w:rPr>
          <w:rFonts w:cs="Calibri"/>
          <w:color w:val="000000"/>
          <w:lang w:eastAsia="es-ES"/>
        </w:rPr>
        <w:t xml:space="preserve"> d</w:t>
      </w:r>
      <w:r w:rsidRPr="009F3AD2">
        <w:rPr>
          <w:rFonts w:cs="Calibri"/>
          <w:color w:val="000000"/>
          <w:lang w:eastAsia="es-ES"/>
        </w:rPr>
        <w:t>e Panamá, por un importe total de 1.650 millones de euros. La obra contará con 16 estaciones y 21 kilómetros de vía</w:t>
      </w:r>
      <w:r w:rsidR="005002A3" w:rsidRPr="009F3AD2">
        <w:rPr>
          <w:rFonts w:cs="Calibri"/>
          <w:color w:val="000000"/>
          <w:lang w:eastAsia="es-ES"/>
        </w:rPr>
        <w:t xml:space="preserve"> </w:t>
      </w:r>
      <w:r w:rsidRPr="009F3AD2">
        <w:rPr>
          <w:rFonts w:cs="Calibri"/>
          <w:color w:val="000000"/>
          <w:lang w:eastAsia="es-ES"/>
        </w:rPr>
        <w:t>elevada en el este de la capital del país. Este contrato se suma a otros en desarrollo de gran obra de ingeniería civil en</w:t>
      </w:r>
      <w:r w:rsidR="005002A3" w:rsidRPr="009F3AD2">
        <w:rPr>
          <w:rFonts w:cs="Calibri"/>
          <w:color w:val="000000"/>
          <w:lang w:eastAsia="es-ES"/>
        </w:rPr>
        <w:t xml:space="preserve"> </w:t>
      </w:r>
      <w:r w:rsidRPr="009F3AD2">
        <w:rPr>
          <w:rFonts w:cs="Calibri"/>
          <w:color w:val="000000"/>
          <w:lang w:eastAsia="es-ES"/>
        </w:rPr>
        <w:t>el ámbito ferroviario y túneles, así como a los ya ejecutados en Panamá como la primera línea de metro, operativa</w:t>
      </w:r>
      <w:r w:rsidR="005002A3" w:rsidRPr="009F3AD2">
        <w:rPr>
          <w:rFonts w:cs="Calibri"/>
          <w:color w:val="000000"/>
          <w:lang w:eastAsia="es-ES"/>
        </w:rPr>
        <w:t xml:space="preserve"> </w:t>
      </w:r>
      <w:r w:rsidRPr="009F3AD2">
        <w:rPr>
          <w:rFonts w:cs="Calibri"/>
          <w:color w:val="000000"/>
          <w:lang w:eastAsia="es-ES"/>
        </w:rPr>
        <w:t>desde el pasado año. Así, el periodo de ingresos garantizados por la cartera de obra a cierre del primer semestre</w:t>
      </w:r>
      <w:r w:rsidR="005002A3" w:rsidRPr="009F3AD2">
        <w:rPr>
          <w:rFonts w:cs="Calibri"/>
          <w:color w:val="000000"/>
          <w:lang w:eastAsia="es-ES"/>
        </w:rPr>
        <w:t xml:space="preserve"> </w:t>
      </w:r>
      <w:r w:rsidRPr="009F3AD2">
        <w:rPr>
          <w:rFonts w:cs="Calibri"/>
          <w:color w:val="000000"/>
          <w:lang w:eastAsia="es-ES"/>
        </w:rPr>
        <w:t>asciende a 2,9 años.</w:t>
      </w:r>
      <w:r w:rsidR="005002A3" w:rsidRPr="009F3AD2">
        <w:rPr>
          <w:rFonts w:cs="Calibri"/>
          <w:color w:val="000000"/>
          <w:lang w:eastAsia="es-ES"/>
        </w:rPr>
        <w:t xml:space="preserve"> </w:t>
      </w:r>
      <w:r w:rsidRPr="009F3AD2">
        <w:rPr>
          <w:rFonts w:cs="Calibri"/>
          <w:color w:val="000000"/>
          <w:lang w:eastAsia="es-ES"/>
        </w:rPr>
        <w:t>Asimismo, se ha reforzado la presencia en Chile con nuevos contratos en infraestructuras viarias por un importe</w:t>
      </w:r>
      <w:r w:rsidR="005002A3" w:rsidRPr="009F3AD2">
        <w:rPr>
          <w:rFonts w:cs="Calibri"/>
          <w:color w:val="000000"/>
          <w:lang w:eastAsia="es-ES"/>
        </w:rPr>
        <w:t xml:space="preserve"> </w:t>
      </w:r>
      <w:r w:rsidRPr="009F3AD2">
        <w:rPr>
          <w:rFonts w:cs="Calibri"/>
          <w:color w:val="000000"/>
          <w:lang w:eastAsia="es-ES"/>
        </w:rPr>
        <w:t>co</w:t>
      </w:r>
      <w:r w:rsidR="00A16CB4" w:rsidRPr="009F3AD2">
        <w:rPr>
          <w:rFonts w:cs="Calibri"/>
          <w:color w:val="000000"/>
          <w:lang w:eastAsia="es-ES"/>
        </w:rPr>
        <w:t>mbinado de 98 millones de euros.</w:t>
      </w:r>
    </w:p>
    <w:p w:rsidR="004B341C" w:rsidRPr="009F3AD2" w:rsidRDefault="004B341C" w:rsidP="00C71FAF">
      <w:pPr>
        <w:autoSpaceDE w:val="0"/>
        <w:autoSpaceDN w:val="0"/>
        <w:adjustRightInd w:val="0"/>
        <w:spacing w:after="0"/>
        <w:jc w:val="both"/>
        <w:rPr>
          <w:rFonts w:eastAsia="Times New Roman" w:cs="Calibri"/>
          <w:lang w:eastAsia="es-ES"/>
        </w:rPr>
      </w:pPr>
      <w:r w:rsidRPr="009F3AD2">
        <w:rPr>
          <w:rFonts w:cs="Calibri-Bold"/>
          <w:b/>
          <w:bCs/>
          <w:color w:val="FFFFFF"/>
          <w:lang w:eastAsia="es-ES"/>
        </w:rPr>
        <w:t>200 millones de euros</w:t>
      </w:r>
    </w:p>
    <w:p w:rsidR="008F46A2" w:rsidRPr="009F3AD2" w:rsidRDefault="008F46A2" w:rsidP="00AC5878">
      <w:pPr>
        <w:autoSpaceDE w:val="0"/>
        <w:autoSpaceDN w:val="0"/>
        <w:adjustRightInd w:val="0"/>
        <w:spacing w:after="0"/>
        <w:jc w:val="both"/>
        <w:rPr>
          <w:rFonts w:eastAsia="Times New Roman" w:cs="Calibri"/>
          <w:lang w:eastAsia="es-ES"/>
        </w:rPr>
      </w:pPr>
    </w:p>
    <w:p w:rsidR="00D01F95" w:rsidRPr="009F3AD2" w:rsidRDefault="007567BC" w:rsidP="00AC5878">
      <w:pPr>
        <w:jc w:val="both"/>
        <w:rPr>
          <w:rFonts w:eastAsia="Times New Roman" w:cs="Calibri"/>
          <w:b/>
          <w:lang w:eastAsia="es-ES"/>
        </w:rPr>
      </w:pPr>
      <w:r w:rsidRPr="009F3AD2">
        <w:rPr>
          <w:rFonts w:eastAsia="Times New Roman" w:cs="Calibri"/>
          <w:b/>
          <w:lang w:eastAsia="es-ES"/>
        </w:rPr>
        <w:t>P</w:t>
      </w:r>
      <w:r w:rsidR="00D01F95" w:rsidRPr="009F3AD2">
        <w:rPr>
          <w:rFonts w:eastAsia="Times New Roman" w:cs="Calibri"/>
          <w:b/>
          <w:lang w:eastAsia="es-ES"/>
        </w:rPr>
        <w:t>RINCIPALES MAGNITUDES (millones de euros)</w:t>
      </w:r>
    </w:p>
    <w:tbl>
      <w:tblPr>
        <w:tblW w:w="5247" w:type="pct"/>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firstRow="1" w:lastRow="0" w:firstColumn="1" w:lastColumn="0" w:noHBand="0" w:noVBand="1"/>
      </w:tblPr>
      <w:tblGrid>
        <w:gridCol w:w="3945"/>
        <w:gridCol w:w="1153"/>
        <w:gridCol w:w="1131"/>
        <w:gridCol w:w="1004"/>
        <w:gridCol w:w="993"/>
        <w:gridCol w:w="849"/>
      </w:tblGrid>
      <w:tr w:rsidR="00AE5FB6" w:rsidRPr="009F3AD2" w:rsidTr="003629D5">
        <w:trPr>
          <w:trHeight w:val="116"/>
        </w:trPr>
        <w:tc>
          <w:tcPr>
            <w:tcW w:w="2174" w:type="pct"/>
            <w:tcBorders>
              <w:top w:val="nil"/>
              <w:left w:val="nil"/>
              <w:bottom w:val="single" w:sz="4" w:space="0" w:color="auto"/>
              <w:right w:val="single" w:sz="4" w:space="0" w:color="auto"/>
            </w:tcBorders>
            <w:tcMar>
              <w:top w:w="72" w:type="dxa"/>
              <w:left w:w="144" w:type="dxa"/>
              <w:bottom w:w="72" w:type="dxa"/>
              <w:right w:w="144" w:type="dxa"/>
            </w:tcMar>
            <w:vAlign w:val="bottom"/>
            <w:hideMark/>
          </w:tcPr>
          <w:p w:rsidR="00C61496" w:rsidRPr="009F3AD2" w:rsidRDefault="00C61496" w:rsidP="00AC5878">
            <w:pPr>
              <w:spacing w:after="0"/>
              <w:jc w:val="both"/>
              <w:rPr>
                <w:rFonts w:eastAsia="Times New Roman"/>
                <w:color w:val="666666"/>
                <w:lang w:eastAsia="es-ES"/>
              </w:rPr>
            </w:pPr>
            <w:r w:rsidRPr="009F3AD2">
              <w:rPr>
                <w:rFonts w:eastAsia="Times New Roman"/>
                <w:color w:val="666666"/>
                <w:lang w:eastAsia="es-ES"/>
              </w:rPr>
              <w:t> </w:t>
            </w:r>
          </w:p>
        </w:tc>
        <w:tc>
          <w:tcPr>
            <w:tcW w:w="635"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C61496" w:rsidRPr="009F3AD2" w:rsidRDefault="00C61496" w:rsidP="00AC5878">
            <w:pPr>
              <w:spacing w:after="0"/>
              <w:jc w:val="both"/>
              <w:rPr>
                <w:rFonts w:eastAsia="Times New Roman"/>
                <w:color w:val="666666"/>
                <w:lang w:eastAsia="es-ES"/>
              </w:rPr>
            </w:pPr>
            <w:r w:rsidRPr="009F3AD2">
              <w:rPr>
                <w:rFonts w:eastAsia="Times New Roman"/>
                <w:color w:val="666666"/>
                <w:lang w:eastAsia="es-ES"/>
              </w:rPr>
              <w:t>Jun 2015</w:t>
            </w:r>
          </w:p>
        </w:tc>
        <w:tc>
          <w:tcPr>
            <w:tcW w:w="62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C61496" w:rsidRPr="009F3AD2" w:rsidRDefault="00C61496" w:rsidP="00AC5878">
            <w:pPr>
              <w:spacing w:after="0"/>
              <w:jc w:val="both"/>
              <w:rPr>
                <w:rFonts w:eastAsia="Times New Roman"/>
                <w:color w:val="666666"/>
                <w:lang w:eastAsia="es-ES"/>
              </w:rPr>
            </w:pPr>
            <w:r w:rsidRPr="009F3AD2">
              <w:rPr>
                <w:rFonts w:eastAsia="Times New Roman"/>
                <w:color w:val="666666"/>
                <w:lang w:eastAsia="es-ES"/>
              </w:rPr>
              <w:t>Jun 2014</w:t>
            </w:r>
          </w:p>
        </w:tc>
        <w:tc>
          <w:tcPr>
            <w:tcW w:w="55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C61496" w:rsidRPr="009F3AD2" w:rsidRDefault="00C61496" w:rsidP="00AC5878">
            <w:pPr>
              <w:spacing w:after="0"/>
              <w:jc w:val="both"/>
              <w:rPr>
                <w:rFonts w:eastAsia="Times New Roman"/>
                <w:color w:val="666666"/>
                <w:lang w:eastAsia="es-ES"/>
              </w:rPr>
            </w:pPr>
            <w:r w:rsidRPr="009F3AD2">
              <w:rPr>
                <w:rFonts w:eastAsia="Times New Roman"/>
                <w:color w:val="666666"/>
                <w:lang w:eastAsia="es-ES"/>
              </w:rPr>
              <w:t>Var</w:t>
            </w:r>
            <w:proofErr w:type="gramStart"/>
            <w:r w:rsidRPr="009F3AD2">
              <w:rPr>
                <w:rFonts w:eastAsia="Times New Roman"/>
                <w:color w:val="666666"/>
                <w:lang w:eastAsia="es-ES"/>
              </w:rPr>
              <w:t>.%</w:t>
            </w:r>
            <w:proofErr w:type="gramEnd"/>
          </w:p>
        </w:tc>
        <w:tc>
          <w:tcPr>
            <w:tcW w:w="547" w:type="pct"/>
            <w:tcBorders>
              <w:top w:val="nil"/>
              <w:left w:val="single" w:sz="4" w:space="0" w:color="auto"/>
              <w:bottom w:val="nil"/>
              <w:right w:val="nil"/>
            </w:tcBorders>
          </w:tcPr>
          <w:p w:rsidR="00C61496" w:rsidRPr="009F3AD2" w:rsidRDefault="00C61496" w:rsidP="00AC5878">
            <w:pPr>
              <w:spacing w:after="0"/>
              <w:jc w:val="both"/>
              <w:rPr>
                <w:rFonts w:eastAsia="Times New Roman"/>
                <w:color w:val="666666"/>
                <w:lang w:eastAsia="es-ES"/>
              </w:rPr>
            </w:pPr>
          </w:p>
        </w:tc>
        <w:tc>
          <w:tcPr>
            <w:tcW w:w="469" w:type="pct"/>
            <w:tcBorders>
              <w:top w:val="nil"/>
              <w:left w:val="nil"/>
              <w:bottom w:val="nil"/>
              <w:right w:val="nil"/>
            </w:tcBorders>
          </w:tcPr>
          <w:p w:rsidR="00C61496" w:rsidRPr="009F3AD2" w:rsidRDefault="00C61496" w:rsidP="00AC5878">
            <w:pPr>
              <w:spacing w:after="0"/>
              <w:jc w:val="both"/>
              <w:rPr>
                <w:rFonts w:eastAsia="Times New Roman"/>
                <w:color w:val="666666"/>
                <w:lang w:eastAsia="es-ES"/>
              </w:rPr>
            </w:pPr>
          </w:p>
        </w:tc>
      </w:tr>
      <w:tr w:rsidR="00C61496" w:rsidRPr="009F3AD2" w:rsidTr="003629D5">
        <w:trPr>
          <w:trHeight w:val="116"/>
        </w:trPr>
        <w:tc>
          <w:tcPr>
            <w:tcW w:w="2174" w:type="pct"/>
            <w:tcBorders>
              <w:top w:val="single" w:sz="4" w:space="0" w:color="auto"/>
              <w:left w:val="single" w:sz="4" w:space="0" w:color="auto"/>
              <w:bottom w:val="single" w:sz="4" w:space="0" w:color="auto"/>
              <w:right w:val="single" w:sz="4" w:space="0" w:color="auto"/>
            </w:tcBorders>
            <w:shd w:val="clear" w:color="auto" w:fill="F2F5FF"/>
            <w:tcMar>
              <w:top w:w="72" w:type="dxa"/>
              <w:left w:w="144" w:type="dxa"/>
              <w:bottom w:w="72" w:type="dxa"/>
              <w:right w:w="144" w:type="dxa"/>
            </w:tcMar>
            <w:vAlign w:val="center"/>
            <w:hideMark/>
          </w:tcPr>
          <w:p w:rsidR="00C61496" w:rsidRPr="009F3AD2" w:rsidRDefault="00C61496" w:rsidP="00AE5FB6">
            <w:pPr>
              <w:spacing w:after="0"/>
              <w:rPr>
                <w:rFonts w:eastAsia="Times New Roman" w:cs="Calibri"/>
                <w:color w:val="666666"/>
                <w:lang w:eastAsia="es-ES"/>
              </w:rPr>
            </w:pPr>
            <w:r w:rsidRPr="009F3AD2">
              <w:rPr>
                <w:rFonts w:eastAsia="Times New Roman" w:cs="Calibri"/>
                <w:color w:val="666666"/>
                <w:lang w:eastAsia="es-ES"/>
              </w:rPr>
              <w:t>Importe neto de la cifra de negocio (INCN)</w:t>
            </w:r>
          </w:p>
        </w:tc>
        <w:tc>
          <w:tcPr>
            <w:tcW w:w="635" w:type="pct"/>
            <w:tcBorders>
              <w:top w:val="single" w:sz="4" w:space="0" w:color="auto"/>
              <w:left w:val="single" w:sz="4" w:space="0" w:color="auto"/>
              <w:bottom w:val="single" w:sz="4" w:space="0" w:color="auto"/>
              <w:right w:val="single" w:sz="4" w:space="0" w:color="auto"/>
            </w:tcBorders>
            <w:shd w:val="clear" w:color="auto" w:fill="F2F5FF"/>
            <w:tcMar>
              <w:top w:w="72" w:type="dxa"/>
              <w:left w:w="144" w:type="dxa"/>
              <w:bottom w:w="72" w:type="dxa"/>
              <w:right w:w="144" w:type="dxa"/>
            </w:tcMar>
            <w:vAlign w:val="center"/>
            <w:hideMark/>
          </w:tcPr>
          <w:p w:rsidR="00C61496" w:rsidRPr="009F3AD2" w:rsidRDefault="00C61496" w:rsidP="00AE5FB6">
            <w:pPr>
              <w:jc w:val="center"/>
              <w:rPr>
                <w:rFonts w:cs="Arial"/>
              </w:rPr>
            </w:pPr>
            <w:r w:rsidRPr="009F3AD2">
              <w:rPr>
                <w:rFonts w:cs="Calibri"/>
                <w:lang w:eastAsia="es-ES"/>
              </w:rPr>
              <w:t>3.161,7</w:t>
            </w:r>
          </w:p>
        </w:tc>
        <w:tc>
          <w:tcPr>
            <w:tcW w:w="623" w:type="pct"/>
            <w:tcBorders>
              <w:top w:val="single" w:sz="4" w:space="0" w:color="auto"/>
              <w:left w:val="single" w:sz="4" w:space="0" w:color="auto"/>
              <w:bottom w:val="single" w:sz="4" w:space="0" w:color="auto"/>
              <w:right w:val="single" w:sz="4" w:space="0" w:color="auto"/>
            </w:tcBorders>
            <w:shd w:val="clear" w:color="auto" w:fill="F2F5FF"/>
            <w:tcMar>
              <w:top w:w="72" w:type="dxa"/>
              <w:left w:w="144" w:type="dxa"/>
              <w:bottom w:w="72" w:type="dxa"/>
              <w:right w:w="144" w:type="dxa"/>
            </w:tcMar>
            <w:vAlign w:val="center"/>
            <w:hideMark/>
          </w:tcPr>
          <w:p w:rsidR="00C61496" w:rsidRPr="009F3AD2" w:rsidRDefault="00C61496" w:rsidP="00AE5FB6">
            <w:pPr>
              <w:jc w:val="center"/>
              <w:rPr>
                <w:rFonts w:cs="Arial"/>
                <w:b/>
              </w:rPr>
            </w:pPr>
            <w:r w:rsidRPr="009F3AD2">
              <w:rPr>
                <w:rFonts w:cs="Calibri"/>
                <w:lang w:eastAsia="es-ES"/>
              </w:rPr>
              <w:t>2.969,5</w:t>
            </w:r>
          </w:p>
        </w:tc>
        <w:tc>
          <w:tcPr>
            <w:tcW w:w="553" w:type="pct"/>
            <w:tcBorders>
              <w:top w:val="single" w:sz="4" w:space="0" w:color="auto"/>
              <w:left w:val="single" w:sz="4" w:space="0" w:color="auto"/>
              <w:bottom w:val="single" w:sz="4" w:space="0" w:color="auto"/>
              <w:right w:val="single" w:sz="4" w:space="0" w:color="auto"/>
            </w:tcBorders>
            <w:shd w:val="clear" w:color="auto" w:fill="F2F5FF"/>
            <w:tcMar>
              <w:top w:w="72" w:type="dxa"/>
              <w:left w:w="144" w:type="dxa"/>
              <w:bottom w:w="72" w:type="dxa"/>
              <w:right w:w="144" w:type="dxa"/>
            </w:tcMar>
            <w:vAlign w:val="center"/>
            <w:hideMark/>
          </w:tcPr>
          <w:p w:rsidR="00C61496" w:rsidRPr="009F3AD2" w:rsidRDefault="00C61496" w:rsidP="00AE5FB6">
            <w:pPr>
              <w:jc w:val="center"/>
              <w:rPr>
                <w:rFonts w:cs="Arial"/>
              </w:rPr>
            </w:pPr>
            <w:r w:rsidRPr="009F3AD2">
              <w:rPr>
                <w:rFonts w:cs="Calibri"/>
                <w:lang w:eastAsia="es-ES"/>
              </w:rPr>
              <w:t>6,5</w:t>
            </w:r>
            <w:r w:rsidRPr="009F3AD2">
              <w:rPr>
                <w:rFonts w:cs="Arial"/>
              </w:rPr>
              <w:t>%</w:t>
            </w:r>
          </w:p>
        </w:tc>
        <w:tc>
          <w:tcPr>
            <w:tcW w:w="547" w:type="pct"/>
            <w:tcBorders>
              <w:top w:val="nil"/>
              <w:left w:val="single" w:sz="4" w:space="0" w:color="auto"/>
              <w:bottom w:val="nil"/>
              <w:right w:val="nil"/>
            </w:tcBorders>
            <w:shd w:val="clear" w:color="auto" w:fill="auto"/>
          </w:tcPr>
          <w:p w:rsidR="00C61496" w:rsidRDefault="00C61496" w:rsidP="00AC5878">
            <w:pPr>
              <w:jc w:val="both"/>
              <w:rPr>
                <w:rFonts w:cs="Calibri"/>
                <w:lang w:eastAsia="es-ES"/>
              </w:rPr>
            </w:pPr>
          </w:p>
        </w:tc>
        <w:tc>
          <w:tcPr>
            <w:tcW w:w="469" w:type="pct"/>
            <w:tcBorders>
              <w:top w:val="nil"/>
              <w:left w:val="nil"/>
              <w:bottom w:val="nil"/>
              <w:right w:val="nil"/>
            </w:tcBorders>
            <w:shd w:val="clear" w:color="auto" w:fill="auto"/>
          </w:tcPr>
          <w:p w:rsidR="00C61496" w:rsidRDefault="00C61496" w:rsidP="00AC5878">
            <w:pPr>
              <w:jc w:val="both"/>
              <w:rPr>
                <w:rFonts w:cs="Calibri"/>
                <w:lang w:eastAsia="es-ES"/>
              </w:rPr>
            </w:pPr>
          </w:p>
        </w:tc>
      </w:tr>
      <w:tr w:rsidR="00AE5FB6" w:rsidRPr="009F3AD2" w:rsidTr="003629D5">
        <w:trPr>
          <w:trHeight w:val="116"/>
        </w:trPr>
        <w:tc>
          <w:tcPr>
            <w:tcW w:w="217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61496" w:rsidRPr="009F3AD2" w:rsidRDefault="00C61496" w:rsidP="00AE5FB6">
            <w:pPr>
              <w:spacing w:after="0"/>
              <w:rPr>
                <w:rFonts w:eastAsia="Times New Roman" w:cs="Calibri"/>
                <w:color w:val="666666"/>
                <w:lang w:eastAsia="es-ES"/>
              </w:rPr>
            </w:pPr>
            <w:r w:rsidRPr="009F3AD2">
              <w:rPr>
                <w:rFonts w:eastAsia="Times New Roman" w:cs="Calibri"/>
                <w:color w:val="666666"/>
                <w:lang w:eastAsia="es-ES"/>
              </w:rPr>
              <w:t>Beneficio Bruto de Explotación (EBITDA)</w:t>
            </w:r>
          </w:p>
        </w:tc>
        <w:tc>
          <w:tcPr>
            <w:tcW w:w="635"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61496" w:rsidRPr="009F3AD2" w:rsidRDefault="00C61496" w:rsidP="00AE5FB6">
            <w:pPr>
              <w:jc w:val="center"/>
              <w:rPr>
                <w:rFonts w:cs="Arial"/>
              </w:rPr>
            </w:pPr>
            <w:r w:rsidRPr="009F3AD2">
              <w:rPr>
                <w:rFonts w:cs="Calibri"/>
                <w:lang w:eastAsia="es-ES"/>
              </w:rPr>
              <w:t>369,7</w:t>
            </w:r>
          </w:p>
        </w:tc>
        <w:tc>
          <w:tcPr>
            <w:tcW w:w="62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61496" w:rsidRPr="009F3AD2" w:rsidRDefault="00C61496" w:rsidP="00AE5FB6">
            <w:pPr>
              <w:jc w:val="center"/>
              <w:rPr>
                <w:rFonts w:cs="Arial"/>
              </w:rPr>
            </w:pPr>
            <w:r w:rsidRPr="009F3AD2">
              <w:rPr>
                <w:rFonts w:cs="Arial"/>
              </w:rPr>
              <w:t>381,7</w:t>
            </w:r>
          </w:p>
        </w:tc>
        <w:tc>
          <w:tcPr>
            <w:tcW w:w="55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61496" w:rsidRPr="009F3AD2" w:rsidRDefault="00C61496" w:rsidP="00AE5FB6">
            <w:pPr>
              <w:jc w:val="center"/>
              <w:rPr>
                <w:rFonts w:cs="Arial"/>
              </w:rPr>
            </w:pPr>
            <w:r w:rsidRPr="009F3AD2">
              <w:rPr>
                <w:rFonts w:cs="Arial"/>
              </w:rPr>
              <w:t>-3,1%</w:t>
            </w:r>
          </w:p>
        </w:tc>
        <w:tc>
          <w:tcPr>
            <w:tcW w:w="547" w:type="pct"/>
            <w:tcBorders>
              <w:top w:val="nil"/>
              <w:left w:val="single" w:sz="4" w:space="0" w:color="auto"/>
              <w:bottom w:val="nil"/>
              <w:right w:val="nil"/>
            </w:tcBorders>
          </w:tcPr>
          <w:p w:rsidR="00C61496" w:rsidRDefault="00C61496" w:rsidP="00AC5878">
            <w:pPr>
              <w:jc w:val="both"/>
              <w:rPr>
                <w:rFonts w:cs="Arial"/>
              </w:rPr>
            </w:pPr>
          </w:p>
        </w:tc>
        <w:tc>
          <w:tcPr>
            <w:tcW w:w="469" w:type="pct"/>
            <w:tcBorders>
              <w:top w:val="nil"/>
              <w:left w:val="nil"/>
              <w:bottom w:val="nil"/>
              <w:right w:val="nil"/>
            </w:tcBorders>
          </w:tcPr>
          <w:p w:rsidR="00C61496" w:rsidRDefault="00C61496" w:rsidP="00AC5878">
            <w:pPr>
              <w:jc w:val="both"/>
              <w:rPr>
                <w:rFonts w:cs="Arial"/>
              </w:rPr>
            </w:pPr>
          </w:p>
        </w:tc>
      </w:tr>
      <w:tr w:rsidR="00C61496" w:rsidRPr="009F3AD2" w:rsidTr="003629D5">
        <w:trPr>
          <w:trHeight w:val="331"/>
        </w:trPr>
        <w:tc>
          <w:tcPr>
            <w:tcW w:w="2174" w:type="pct"/>
            <w:tcBorders>
              <w:top w:val="single" w:sz="4" w:space="0" w:color="auto"/>
              <w:left w:val="single" w:sz="4" w:space="0" w:color="auto"/>
              <w:bottom w:val="single" w:sz="4" w:space="0" w:color="auto"/>
              <w:right w:val="single" w:sz="4" w:space="0" w:color="auto"/>
            </w:tcBorders>
            <w:shd w:val="clear" w:color="auto" w:fill="F2F5FF"/>
            <w:tcMar>
              <w:top w:w="72" w:type="dxa"/>
              <w:left w:w="144" w:type="dxa"/>
              <w:bottom w:w="72" w:type="dxa"/>
              <w:right w:w="144" w:type="dxa"/>
            </w:tcMar>
            <w:vAlign w:val="center"/>
            <w:hideMark/>
          </w:tcPr>
          <w:p w:rsidR="00C61496" w:rsidRPr="009F3AD2" w:rsidRDefault="00C61496" w:rsidP="00AE5FB6">
            <w:pPr>
              <w:spacing w:after="0"/>
              <w:rPr>
                <w:rFonts w:eastAsia="Times New Roman" w:cs="Calibri"/>
                <w:color w:val="666666"/>
                <w:lang w:eastAsia="es-ES"/>
              </w:rPr>
            </w:pPr>
            <w:r w:rsidRPr="009F3AD2">
              <w:rPr>
                <w:rFonts w:eastAsia="Times New Roman" w:cs="Calibri"/>
                <w:color w:val="666666"/>
                <w:lang w:eastAsia="es-ES"/>
              </w:rPr>
              <w:t xml:space="preserve">Beneficio atribuido a sociedad dominante </w:t>
            </w:r>
          </w:p>
        </w:tc>
        <w:tc>
          <w:tcPr>
            <w:tcW w:w="635" w:type="pct"/>
            <w:tcBorders>
              <w:top w:val="single" w:sz="4" w:space="0" w:color="auto"/>
              <w:left w:val="single" w:sz="4" w:space="0" w:color="auto"/>
              <w:bottom w:val="single" w:sz="4" w:space="0" w:color="auto"/>
              <w:right w:val="single" w:sz="4" w:space="0" w:color="auto"/>
            </w:tcBorders>
            <w:shd w:val="clear" w:color="auto" w:fill="F2F5FF"/>
            <w:tcMar>
              <w:top w:w="72" w:type="dxa"/>
              <w:left w:w="144" w:type="dxa"/>
              <w:bottom w:w="72" w:type="dxa"/>
              <w:right w:w="144" w:type="dxa"/>
            </w:tcMar>
            <w:vAlign w:val="center"/>
            <w:hideMark/>
          </w:tcPr>
          <w:p w:rsidR="00C61496" w:rsidRPr="009F3AD2" w:rsidRDefault="00C61496" w:rsidP="00AE5FB6">
            <w:pPr>
              <w:jc w:val="center"/>
              <w:rPr>
                <w:rFonts w:cs="Arial"/>
              </w:rPr>
            </w:pPr>
            <w:r w:rsidRPr="009F3AD2">
              <w:rPr>
                <w:rFonts w:cs="Arial"/>
              </w:rPr>
              <w:t>(11,9)</w:t>
            </w:r>
          </w:p>
        </w:tc>
        <w:tc>
          <w:tcPr>
            <w:tcW w:w="623" w:type="pct"/>
            <w:tcBorders>
              <w:top w:val="single" w:sz="4" w:space="0" w:color="auto"/>
              <w:left w:val="single" w:sz="4" w:space="0" w:color="auto"/>
              <w:bottom w:val="single" w:sz="4" w:space="0" w:color="auto"/>
              <w:right w:val="single" w:sz="4" w:space="0" w:color="auto"/>
            </w:tcBorders>
            <w:shd w:val="clear" w:color="auto" w:fill="F2F5FF"/>
            <w:tcMar>
              <w:top w:w="72" w:type="dxa"/>
              <w:left w:w="144" w:type="dxa"/>
              <w:bottom w:w="72" w:type="dxa"/>
              <w:right w:w="144" w:type="dxa"/>
            </w:tcMar>
            <w:vAlign w:val="center"/>
            <w:hideMark/>
          </w:tcPr>
          <w:p w:rsidR="00C61496" w:rsidRPr="009F3AD2" w:rsidRDefault="00C61496" w:rsidP="00AE5FB6">
            <w:pPr>
              <w:jc w:val="center"/>
              <w:rPr>
                <w:rFonts w:cs="Arial"/>
              </w:rPr>
            </w:pPr>
            <w:r w:rsidRPr="009F3AD2">
              <w:rPr>
                <w:rFonts w:cs="Arial"/>
              </w:rPr>
              <w:t>(52,7)</w:t>
            </w:r>
          </w:p>
        </w:tc>
        <w:tc>
          <w:tcPr>
            <w:tcW w:w="553" w:type="pct"/>
            <w:tcBorders>
              <w:top w:val="single" w:sz="4" w:space="0" w:color="auto"/>
              <w:left w:val="single" w:sz="4" w:space="0" w:color="auto"/>
              <w:bottom w:val="single" w:sz="4" w:space="0" w:color="auto"/>
              <w:right w:val="single" w:sz="4" w:space="0" w:color="auto"/>
            </w:tcBorders>
            <w:shd w:val="clear" w:color="auto" w:fill="F2F5FF"/>
            <w:tcMar>
              <w:top w:w="72" w:type="dxa"/>
              <w:left w:w="144" w:type="dxa"/>
              <w:bottom w:w="72" w:type="dxa"/>
              <w:right w:w="144" w:type="dxa"/>
            </w:tcMar>
            <w:vAlign w:val="center"/>
            <w:hideMark/>
          </w:tcPr>
          <w:p w:rsidR="00C61496" w:rsidRPr="009F3AD2" w:rsidRDefault="00C61496" w:rsidP="00AE5FB6">
            <w:pPr>
              <w:jc w:val="center"/>
              <w:rPr>
                <w:rFonts w:cs="Arial"/>
              </w:rPr>
            </w:pPr>
            <w:r w:rsidRPr="009F3AD2">
              <w:rPr>
                <w:rFonts w:cs="Arial"/>
              </w:rPr>
              <w:t>77,4%</w:t>
            </w:r>
          </w:p>
        </w:tc>
        <w:tc>
          <w:tcPr>
            <w:tcW w:w="547" w:type="pct"/>
            <w:tcBorders>
              <w:top w:val="nil"/>
              <w:left w:val="single" w:sz="4" w:space="0" w:color="auto"/>
              <w:bottom w:val="single" w:sz="4" w:space="0" w:color="auto"/>
              <w:right w:val="nil"/>
            </w:tcBorders>
            <w:shd w:val="clear" w:color="auto" w:fill="auto"/>
          </w:tcPr>
          <w:p w:rsidR="00C61496" w:rsidRPr="009F3AD2" w:rsidRDefault="00C61496" w:rsidP="00AC5878">
            <w:pPr>
              <w:jc w:val="both"/>
              <w:rPr>
                <w:rFonts w:cs="Arial"/>
              </w:rPr>
            </w:pPr>
          </w:p>
        </w:tc>
        <w:tc>
          <w:tcPr>
            <w:tcW w:w="469" w:type="pct"/>
            <w:tcBorders>
              <w:top w:val="nil"/>
              <w:left w:val="nil"/>
              <w:bottom w:val="single" w:sz="4" w:space="0" w:color="auto"/>
              <w:right w:val="nil"/>
            </w:tcBorders>
            <w:shd w:val="clear" w:color="auto" w:fill="auto"/>
          </w:tcPr>
          <w:p w:rsidR="00C61496" w:rsidRPr="009F3AD2" w:rsidRDefault="00C61496" w:rsidP="00AC5878">
            <w:pPr>
              <w:jc w:val="both"/>
              <w:rPr>
                <w:rFonts w:cs="Arial"/>
              </w:rPr>
            </w:pPr>
          </w:p>
        </w:tc>
      </w:tr>
      <w:tr w:rsidR="00AE5FB6" w:rsidRPr="009F3AD2" w:rsidTr="003629D5">
        <w:trPr>
          <w:trHeight w:val="241"/>
        </w:trPr>
        <w:tc>
          <w:tcPr>
            <w:tcW w:w="217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E5FB6" w:rsidRPr="009F3AD2" w:rsidRDefault="00AE5FB6" w:rsidP="00AC5878">
            <w:pPr>
              <w:spacing w:after="0"/>
              <w:jc w:val="both"/>
              <w:rPr>
                <w:rFonts w:eastAsia="Times New Roman" w:cs="Calibri"/>
                <w:color w:val="666666"/>
                <w:lang w:eastAsia="es-ES"/>
              </w:rPr>
            </w:pPr>
          </w:p>
        </w:tc>
        <w:tc>
          <w:tcPr>
            <w:tcW w:w="635"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AE5FB6" w:rsidRPr="009F3AD2" w:rsidRDefault="00AE5FB6" w:rsidP="00AC5878">
            <w:pPr>
              <w:spacing w:after="0"/>
              <w:jc w:val="both"/>
              <w:rPr>
                <w:rFonts w:eastAsia="Times New Roman"/>
                <w:color w:val="666666"/>
                <w:lang w:eastAsia="es-ES"/>
              </w:rPr>
            </w:pPr>
            <w:r w:rsidRPr="009F3AD2">
              <w:rPr>
                <w:rFonts w:eastAsia="Times New Roman"/>
                <w:color w:val="666666"/>
                <w:lang w:eastAsia="es-ES"/>
              </w:rPr>
              <w:t>Jun 2015</w:t>
            </w:r>
          </w:p>
        </w:tc>
        <w:tc>
          <w:tcPr>
            <w:tcW w:w="62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AE5FB6" w:rsidRPr="009F3AD2" w:rsidRDefault="00AE5FB6" w:rsidP="00AC5878">
            <w:pPr>
              <w:spacing w:after="0"/>
              <w:jc w:val="both"/>
              <w:rPr>
                <w:rFonts w:eastAsia="Times New Roman"/>
                <w:color w:val="666666"/>
                <w:lang w:eastAsia="es-ES"/>
              </w:rPr>
            </w:pPr>
            <w:r w:rsidRPr="009F3AD2">
              <w:rPr>
                <w:rFonts w:eastAsia="Times New Roman"/>
                <w:color w:val="666666"/>
                <w:lang w:eastAsia="es-ES"/>
              </w:rPr>
              <w:t>Dic 2014</w:t>
            </w:r>
          </w:p>
        </w:tc>
        <w:tc>
          <w:tcPr>
            <w:tcW w:w="55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AE5FB6" w:rsidRPr="009F3AD2" w:rsidRDefault="00AE5FB6" w:rsidP="00AC5878">
            <w:pPr>
              <w:spacing w:after="0"/>
              <w:jc w:val="both"/>
              <w:rPr>
                <w:rFonts w:eastAsia="Times New Roman"/>
                <w:color w:val="666666"/>
                <w:lang w:eastAsia="es-ES"/>
              </w:rPr>
            </w:pPr>
            <w:r w:rsidRPr="009F3AD2">
              <w:rPr>
                <w:rFonts w:eastAsia="Times New Roman"/>
                <w:color w:val="666666"/>
                <w:lang w:eastAsia="es-ES"/>
              </w:rPr>
              <w:t>Var</w:t>
            </w:r>
            <w:proofErr w:type="gramStart"/>
            <w:r w:rsidRPr="009F3AD2">
              <w:rPr>
                <w:rFonts w:eastAsia="Times New Roman"/>
                <w:color w:val="666666"/>
                <w:lang w:eastAsia="es-ES"/>
              </w:rPr>
              <w:t>.%</w:t>
            </w:r>
            <w:proofErr w:type="gramEnd"/>
          </w:p>
        </w:tc>
        <w:tc>
          <w:tcPr>
            <w:tcW w:w="547" w:type="pct"/>
            <w:tcBorders>
              <w:top w:val="single" w:sz="4" w:space="0" w:color="auto"/>
              <w:left w:val="single" w:sz="4" w:space="0" w:color="auto"/>
              <w:bottom w:val="single" w:sz="4" w:space="0" w:color="auto"/>
              <w:right w:val="single" w:sz="4" w:space="0" w:color="auto"/>
            </w:tcBorders>
            <w:vAlign w:val="bottom"/>
          </w:tcPr>
          <w:p w:rsidR="00AE5FB6" w:rsidRPr="009F3AD2" w:rsidRDefault="00AE5FB6" w:rsidP="00AE5FB6">
            <w:pPr>
              <w:spacing w:after="0"/>
              <w:jc w:val="center"/>
              <w:rPr>
                <w:rFonts w:eastAsia="Times New Roman"/>
                <w:color w:val="666666"/>
                <w:lang w:eastAsia="es-ES"/>
              </w:rPr>
            </w:pPr>
            <w:r>
              <w:rPr>
                <w:rFonts w:eastAsia="Times New Roman"/>
                <w:color w:val="666666"/>
                <w:lang w:eastAsia="es-ES"/>
              </w:rPr>
              <w:t>Jun</w:t>
            </w:r>
            <w:r w:rsidRPr="009F3AD2">
              <w:rPr>
                <w:rFonts w:eastAsia="Times New Roman"/>
                <w:color w:val="666666"/>
                <w:lang w:eastAsia="es-ES"/>
              </w:rPr>
              <w:t xml:space="preserve"> 2014</w:t>
            </w:r>
          </w:p>
        </w:tc>
        <w:tc>
          <w:tcPr>
            <w:tcW w:w="469" w:type="pct"/>
            <w:tcBorders>
              <w:top w:val="single" w:sz="4" w:space="0" w:color="auto"/>
              <w:left w:val="single" w:sz="4" w:space="0" w:color="auto"/>
              <w:bottom w:val="single" w:sz="4" w:space="0" w:color="auto"/>
              <w:right w:val="single" w:sz="4" w:space="0" w:color="auto"/>
            </w:tcBorders>
            <w:vAlign w:val="bottom"/>
          </w:tcPr>
          <w:p w:rsidR="00AE5FB6" w:rsidRPr="009F3AD2" w:rsidRDefault="00AE5FB6" w:rsidP="00AE5FB6">
            <w:pPr>
              <w:spacing w:after="0"/>
              <w:jc w:val="center"/>
              <w:rPr>
                <w:rFonts w:eastAsia="Times New Roman"/>
                <w:color w:val="666666"/>
                <w:lang w:eastAsia="es-ES"/>
              </w:rPr>
            </w:pPr>
            <w:r w:rsidRPr="009F3AD2">
              <w:rPr>
                <w:rFonts w:eastAsia="Times New Roman"/>
                <w:color w:val="666666"/>
                <w:lang w:eastAsia="es-ES"/>
              </w:rPr>
              <w:t>Var</w:t>
            </w:r>
            <w:proofErr w:type="gramStart"/>
            <w:r w:rsidRPr="009F3AD2">
              <w:rPr>
                <w:rFonts w:eastAsia="Times New Roman"/>
                <w:color w:val="666666"/>
                <w:lang w:eastAsia="es-ES"/>
              </w:rPr>
              <w:t>.%</w:t>
            </w:r>
            <w:proofErr w:type="gramEnd"/>
          </w:p>
        </w:tc>
      </w:tr>
      <w:tr w:rsidR="00AE5FB6" w:rsidRPr="009F3AD2" w:rsidTr="003629D5">
        <w:trPr>
          <w:trHeight w:val="274"/>
        </w:trPr>
        <w:tc>
          <w:tcPr>
            <w:tcW w:w="2174" w:type="pct"/>
            <w:tcBorders>
              <w:top w:val="single" w:sz="4" w:space="0" w:color="auto"/>
              <w:left w:val="single" w:sz="4" w:space="0" w:color="auto"/>
              <w:bottom w:val="single" w:sz="4" w:space="0" w:color="auto"/>
              <w:right w:val="single" w:sz="4" w:space="0" w:color="auto"/>
            </w:tcBorders>
            <w:shd w:val="clear" w:color="auto" w:fill="F2F5FF"/>
            <w:tcMar>
              <w:top w:w="72" w:type="dxa"/>
              <w:left w:w="144" w:type="dxa"/>
              <w:bottom w:w="72" w:type="dxa"/>
              <w:right w:w="144" w:type="dxa"/>
            </w:tcMar>
            <w:vAlign w:val="center"/>
            <w:hideMark/>
          </w:tcPr>
          <w:p w:rsidR="00C61496" w:rsidRPr="009F3AD2" w:rsidRDefault="00C61496" w:rsidP="00AE5FB6">
            <w:pPr>
              <w:spacing w:after="0"/>
              <w:rPr>
                <w:rFonts w:eastAsia="Times New Roman" w:cs="Calibri"/>
                <w:color w:val="666666"/>
                <w:lang w:eastAsia="es-ES"/>
              </w:rPr>
            </w:pPr>
            <w:r w:rsidRPr="009F3AD2">
              <w:rPr>
                <w:rFonts w:eastAsia="Times New Roman" w:cs="Calibri"/>
                <w:color w:val="666666"/>
                <w:lang w:eastAsia="es-ES"/>
              </w:rPr>
              <w:t>Total Deuda Financiera</w:t>
            </w:r>
          </w:p>
        </w:tc>
        <w:tc>
          <w:tcPr>
            <w:tcW w:w="635" w:type="pct"/>
            <w:tcBorders>
              <w:top w:val="single" w:sz="4" w:space="0" w:color="auto"/>
              <w:left w:val="single" w:sz="4" w:space="0" w:color="auto"/>
              <w:bottom w:val="single" w:sz="4" w:space="0" w:color="auto"/>
              <w:right w:val="single" w:sz="4" w:space="0" w:color="auto"/>
            </w:tcBorders>
            <w:shd w:val="clear" w:color="auto" w:fill="F2F5FF"/>
            <w:tcMar>
              <w:top w:w="72" w:type="dxa"/>
              <w:left w:w="144" w:type="dxa"/>
              <w:bottom w:w="72" w:type="dxa"/>
              <w:right w:w="144" w:type="dxa"/>
            </w:tcMar>
            <w:vAlign w:val="center"/>
            <w:hideMark/>
          </w:tcPr>
          <w:p w:rsidR="00C61496" w:rsidRPr="009F3AD2" w:rsidRDefault="00C61496" w:rsidP="00AE5FB6">
            <w:pPr>
              <w:jc w:val="center"/>
              <w:rPr>
                <w:rFonts w:cs="Arial"/>
              </w:rPr>
            </w:pPr>
            <w:r w:rsidRPr="009F3AD2">
              <w:rPr>
                <w:rFonts w:cs="Calibri"/>
                <w:lang w:eastAsia="es-ES"/>
              </w:rPr>
              <w:t>5.809,8</w:t>
            </w:r>
          </w:p>
        </w:tc>
        <w:tc>
          <w:tcPr>
            <w:tcW w:w="623" w:type="pct"/>
            <w:tcBorders>
              <w:top w:val="single" w:sz="4" w:space="0" w:color="auto"/>
              <w:left w:val="single" w:sz="4" w:space="0" w:color="auto"/>
              <w:bottom w:val="single" w:sz="4" w:space="0" w:color="auto"/>
              <w:right w:val="single" w:sz="4" w:space="0" w:color="auto"/>
            </w:tcBorders>
            <w:shd w:val="clear" w:color="auto" w:fill="F2F5FF"/>
            <w:tcMar>
              <w:top w:w="72" w:type="dxa"/>
              <w:left w:w="144" w:type="dxa"/>
              <w:bottom w:w="72" w:type="dxa"/>
              <w:right w:w="144" w:type="dxa"/>
            </w:tcMar>
            <w:vAlign w:val="center"/>
            <w:hideMark/>
          </w:tcPr>
          <w:p w:rsidR="00C61496" w:rsidRPr="009F3AD2" w:rsidRDefault="00C61496" w:rsidP="00AE5FB6">
            <w:pPr>
              <w:jc w:val="center"/>
              <w:rPr>
                <w:rFonts w:cs="Arial"/>
              </w:rPr>
            </w:pPr>
            <w:r w:rsidRPr="009F3AD2">
              <w:rPr>
                <w:rFonts w:cs="Calibri"/>
                <w:lang w:eastAsia="es-ES"/>
              </w:rPr>
              <w:t>5.016</w:t>
            </w:r>
          </w:p>
        </w:tc>
        <w:tc>
          <w:tcPr>
            <w:tcW w:w="553" w:type="pct"/>
            <w:tcBorders>
              <w:top w:val="single" w:sz="4" w:space="0" w:color="auto"/>
              <w:left w:val="single" w:sz="4" w:space="0" w:color="auto"/>
              <w:bottom w:val="single" w:sz="4" w:space="0" w:color="auto"/>
              <w:right w:val="single" w:sz="4" w:space="0" w:color="auto"/>
            </w:tcBorders>
            <w:shd w:val="clear" w:color="auto" w:fill="F2F5FF"/>
            <w:tcMar>
              <w:top w:w="72" w:type="dxa"/>
              <w:left w:w="144" w:type="dxa"/>
              <w:bottom w:w="72" w:type="dxa"/>
              <w:right w:w="144" w:type="dxa"/>
            </w:tcMar>
            <w:vAlign w:val="center"/>
            <w:hideMark/>
          </w:tcPr>
          <w:p w:rsidR="00C61496" w:rsidRPr="009F3AD2" w:rsidRDefault="00C61496" w:rsidP="00AE5FB6">
            <w:pPr>
              <w:jc w:val="center"/>
              <w:rPr>
                <w:rFonts w:cs="Arial"/>
              </w:rPr>
            </w:pPr>
            <w:r w:rsidRPr="009F3AD2">
              <w:rPr>
                <w:rFonts w:cs="Arial"/>
              </w:rPr>
              <w:t>15,8%</w:t>
            </w:r>
          </w:p>
        </w:tc>
        <w:tc>
          <w:tcPr>
            <w:tcW w:w="547" w:type="pct"/>
            <w:tcBorders>
              <w:top w:val="single" w:sz="4" w:space="0" w:color="auto"/>
              <w:left w:val="single" w:sz="4" w:space="0" w:color="auto"/>
              <w:bottom w:val="single" w:sz="4" w:space="0" w:color="auto"/>
              <w:right w:val="single" w:sz="4" w:space="0" w:color="auto"/>
            </w:tcBorders>
            <w:shd w:val="clear" w:color="auto" w:fill="F2F5FF"/>
          </w:tcPr>
          <w:p w:rsidR="00C61496" w:rsidRPr="009F3AD2" w:rsidRDefault="0051372B" w:rsidP="00AC5878">
            <w:pPr>
              <w:jc w:val="both"/>
              <w:rPr>
                <w:rFonts w:cs="Arial"/>
              </w:rPr>
            </w:pPr>
            <w:r>
              <w:rPr>
                <w:rFonts w:cs="Arial"/>
              </w:rPr>
              <w:t xml:space="preserve">   6.415,9</w:t>
            </w:r>
          </w:p>
        </w:tc>
        <w:tc>
          <w:tcPr>
            <w:tcW w:w="469" w:type="pct"/>
            <w:tcBorders>
              <w:top w:val="single" w:sz="4" w:space="0" w:color="auto"/>
              <w:left w:val="single" w:sz="4" w:space="0" w:color="auto"/>
              <w:bottom w:val="single" w:sz="4" w:space="0" w:color="auto"/>
              <w:right w:val="single" w:sz="4" w:space="0" w:color="auto"/>
            </w:tcBorders>
            <w:shd w:val="clear" w:color="auto" w:fill="F2F5FF"/>
          </w:tcPr>
          <w:p w:rsidR="00C61496" w:rsidRPr="009F3AD2" w:rsidRDefault="0051372B" w:rsidP="00AC5878">
            <w:pPr>
              <w:jc w:val="both"/>
              <w:rPr>
                <w:rFonts w:cs="Arial"/>
              </w:rPr>
            </w:pPr>
            <w:r>
              <w:rPr>
                <w:rFonts w:cs="Arial"/>
              </w:rPr>
              <w:t xml:space="preserve">   -9,4%</w:t>
            </w:r>
          </w:p>
        </w:tc>
      </w:tr>
      <w:tr w:rsidR="00AE5FB6" w:rsidRPr="009F3AD2" w:rsidTr="003629D5">
        <w:trPr>
          <w:trHeight w:val="274"/>
        </w:trPr>
        <w:tc>
          <w:tcPr>
            <w:tcW w:w="2174" w:type="pct"/>
            <w:tcBorders>
              <w:top w:val="single" w:sz="4" w:space="0" w:color="auto"/>
              <w:left w:val="single" w:sz="4" w:space="0" w:color="auto"/>
              <w:bottom w:val="single" w:sz="4" w:space="0" w:color="auto"/>
              <w:right w:val="single" w:sz="4" w:space="0" w:color="auto"/>
            </w:tcBorders>
            <w:shd w:val="clear" w:color="auto" w:fill="F2F5FF"/>
            <w:tcMar>
              <w:top w:w="72" w:type="dxa"/>
              <w:left w:w="144" w:type="dxa"/>
              <w:bottom w:w="72" w:type="dxa"/>
              <w:right w:w="144" w:type="dxa"/>
            </w:tcMar>
            <w:vAlign w:val="center"/>
            <w:hideMark/>
          </w:tcPr>
          <w:p w:rsidR="00C61496" w:rsidRPr="009F3AD2" w:rsidRDefault="00C61496" w:rsidP="00AE5FB6">
            <w:pPr>
              <w:spacing w:after="0"/>
              <w:rPr>
                <w:rFonts w:eastAsia="Times New Roman" w:cs="Calibri"/>
                <w:color w:val="666666"/>
                <w:lang w:eastAsia="es-ES"/>
              </w:rPr>
            </w:pPr>
            <w:r w:rsidRPr="009F3AD2">
              <w:rPr>
                <w:rFonts w:eastAsia="Times New Roman" w:cs="Calibri"/>
                <w:color w:val="666666"/>
                <w:lang w:eastAsia="es-ES"/>
              </w:rPr>
              <w:t>Cartera</w:t>
            </w:r>
          </w:p>
        </w:tc>
        <w:tc>
          <w:tcPr>
            <w:tcW w:w="635" w:type="pct"/>
            <w:tcBorders>
              <w:top w:val="single" w:sz="4" w:space="0" w:color="auto"/>
              <w:left w:val="single" w:sz="4" w:space="0" w:color="auto"/>
              <w:bottom w:val="single" w:sz="4" w:space="0" w:color="auto"/>
              <w:right w:val="single" w:sz="4" w:space="0" w:color="auto"/>
            </w:tcBorders>
            <w:shd w:val="clear" w:color="auto" w:fill="F2F5FF"/>
            <w:tcMar>
              <w:top w:w="72" w:type="dxa"/>
              <w:left w:w="144" w:type="dxa"/>
              <w:bottom w:w="72" w:type="dxa"/>
              <w:right w:w="144" w:type="dxa"/>
            </w:tcMar>
            <w:vAlign w:val="center"/>
            <w:hideMark/>
          </w:tcPr>
          <w:p w:rsidR="00C61496" w:rsidRPr="009F3AD2" w:rsidRDefault="00C61496" w:rsidP="00AE5FB6">
            <w:pPr>
              <w:jc w:val="center"/>
              <w:rPr>
                <w:rFonts w:cs="Arial"/>
              </w:rPr>
            </w:pPr>
            <w:r w:rsidRPr="009F3AD2">
              <w:rPr>
                <w:rFonts w:cs="Calibri"/>
                <w:lang w:eastAsia="es-ES"/>
              </w:rPr>
              <w:t>32.635,5</w:t>
            </w:r>
          </w:p>
        </w:tc>
        <w:tc>
          <w:tcPr>
            <w:tcW w:w="623" w:type="pct"/>
            <w:tcBorders>
              <w:top w:val="single" w:sz="4" w:space="0" w:color="auto"/>
              <w:left w:val="single" w:sz="4" w:space="0" w:color="auto"/>
              <w:bottom w:val="single" w:sz="4" w:space="0" w:color="auto"/>
              <w:right w:val="single" w:sz="4" w:space="0" w:color="auto"/>
            </w:tcBorders>
            <w:shd w:val="clear" w:color="auto" w:fill="F2F5FF"/>
            <w:tcMar>
              <w:top w:w="72" w:type="dxa"/>
              <w:left w:w="144" w:type="dxa"/>
              <w:bottom w:w="72" w:type="dxa"/>
              <w:right w:w="144" w:type="dxa"/>
            </w:tcMar>
            <w:vAlign w:val="center"/>
            <w:hideMark/>
          </w:tcPr>
          <w:p w:rsidR="00C61496" w:rsidRPr="009F3AD2" w:rsidRDefault="00C61496" w:rsidP="00AE5FB6">
            <w:pPr>
              <w:jc w:val="center"/>
              <w:rPr>
                <w:rFonts w:cs="Arial"/>
              </w:rPr>
            </w:pPr>
            <w:r w:rsidRPr="009F3AD2">
              <w:rPr>
                <w:rFonts w:cs="Calibri"/>
                <w:lang w:eastAsia="es-ES"/>
              </w:rPr>
              <w:t>32.996,5</w:t>
            </w:r>
          </w:p>
        </w:tc>
        <w:tc>
          <w:tcPr>
            <w:tcW w:w="553" w:type="pct"/>
            <w:tcBorders>
              <w:top w:val="single" w:sz="4" w:space="0" w:color="auto"/>
              <w:left w:val="single" w:sz="4" w:space="0" w:color="auto"/>
              <w:bottom w:val="single" w:sz="4" w:space="0" w:color="auto"/>
              <w:right w:val="single" w:sz="4" w:space="0" w:color="auto"/>
            </w:tcBorders>
            <w:shd w:val="clear" w:color="auto" w:fill="F2F5FF"/>
            <w:tcMar>
              <w:top w:w="72" w:type="dxa"/>
              <w:left w:w="144" w:type="dxa"/>
              <w:bottom w:w="72" w:type="dxa"/>
              <w:right w:w="144" w:type="dxa"/>
            </w:tcMar>
            <w:vAlign w:val="center"/>
            <w:hideMark/>
          </w:tcPr>
          <w:p w:rsidR="00C61496" w:rsidRPr="009F3AD2" w:rsidRDefault="00C61496" w:rsidP="00AE5FB6">
            <w:pPr>
              <w:jc w:val="center"/>
              <w:rPr>
                <w:rFonts w:cs="Arial"/>
              </w:rPr>
            </w:pPr>
            <w:r w:rsidRPr="009F3AD2">
              <w:rPr>
                <w:rFonts w:cs="Arial"/>
              </w:rPr>
              <w:t>-1,1%</w:t>
            </w:r>
          </w:p>
        </w:tc>
        <w:tc>
          <w:tcPr>
            <w:tcW w:w="547" w:type="pct"/>
            <w:tcBorders>
              <w:top w:val="single" w:sz="4" w:space="0" w:color="auto"/>
              <w:left w:val="single" w:sz="4" w:space="0" w:color="auto"/>
              <w:bottom w:val="single" w:sz="4" w:space="0" w:color="auto"/>
              <w:right w:val="single" w:sz="4" w:space="0" w:color="auto"/>
            </w:tcBorders>
            <w:shd w:val="clear" w:color="auto" w:fill="F2F5FF"/>
          </w:tcPr>
          <w:p w:rsidR="00C61496" w:rsidRPr="009F3AD2" w:rsidRDefault="00AE5FB6" w:rsidP="00AE5FB6">
            <w:pPr>
              <w:jc w:val="center"/>
              <w:rPr>
                <w:rFonts w:cs="Arial"/>
              </w:rPr>
            </w:pPr>
            <w:r>
              <w:rPr>
                <w:rFonts w:cs="Arial"/>
              </w:rPr>
              <w:t>-</w:t>
            </w:r>
          </w:p>
        </w:tc>
        <w:tc>
          <w:tcPr>
            <w:tcW w:w="469" w:type="pct"/>
            <w:tcBorders>
              <w:top w:val="single" w:sz="4" w:space="0" w:color="auto"/>
              <w:left w:val="single" w:sz="4" w:space="0" w:color="auto"/>
              <w:bottom w:val="single" w:sz="4" w:space="0" w:color="auto"/>
              <w:right w:val="single" w:sz="4" w:space="0" w:color="auto"/>
            </w:tcBorders>
            <w:shd w:val="clear" w:color="auto" w:fill="F2F5FF"/>
          </w:tcPr>
          <w:p w:rsidR="00C61496" w:rsidRPr="009F3AD2" w:rsidRDefault="00AE5FB6" w:rsidP="00AE5FB6">
            <w:pPr>
              <w:jc w:val="center"/>
              <w:rPr>
                <w:rFonts w:cs="Arial"/>
              </w:rPr>
            </w:pPr>
            <w:r>
              <w:rPr>
                <w:rFonts w:cs="Arial"/>
              </w:rPr>
              <w:t>-</w:t>
            </w:r>
          </w:p>
        </w:tc>
      </w:tr>
      <w:tr w:rsidR="00C61496" w:rsidRPr="009F3AD2" w:rsidTr="003629D5">
        <w:trPr>
          <w:trHeight w:val="248"/>
        </w:trPr>
        <w:tc>
          <w:tcPr>
            <w:tcW w:w="3985" w:type="pct"/>
            <w:gridSpan w:val="4"/>
            <w:tcBorders>
              <w:top w:val="nil"/>
              <w:left w:val="nil"/>
              <w:bottom w:val="nil"/>
              <w:right w:val="nil"/>
            </w:tcBorders>
            <w:tcMar>
              <w:top w:w="72" w:type="dxa"/>
              <w:left w:w="144" w:type="dxa"/>
              <w:bottom w:w="72" w:type="dxa"/>
              <w:right w:w="144" w:type="dxa"/>
            </w:tcMar>
            <w:vAlign w:val="center"/>
          </w:tcPr>
          <w:p w:rsidR="00C61496" w:rsidRDefault="00C61496" w:rsidP="00AC5878">
            <w:pPr>
              <w:spacing w:after="96"/>
              <w:jc w:val="both"/>
              <w:textAlignment w:val="baseline"/>
              <w:rPr>
                <w:rFonts w:eastAsia="Times New Roman"/>
                <w:b/>
                <w:lang w:eastAsia="es-ES"/>
              </w:rPr>
            </w:pPr>
          </w:p>
          <w:p w:rsidR="00C61496" w:rsidRDefault="00563BD8" w:rsidP="00AC5878">
            <w:pPr>
              <w:spacing w:after="96"/>
              <w:jc w:val="both"/>
              <w:textAlignment w:val="baseline"/>
              <w:rPr>
                <w:rFonts w:eastAsia="Times New Roman"/>
                <w:b/>
                <w:lang w:eastAsia="es-ES"/>
              </w:rPr>
            </w:pPr>
            <w:r>
              <w:rPr>
                <w:rFonts w:eastAsia="Times New Roman"/>
                <w:b/>
                <w:noProof/>
                <w:lang w:eastAsia="es-ES"/>
              </w:rPr>
              <w:drawing>
                <wp:inline distT="0" distB="0" distL="0" distR="0">
                  <wp:extent cx="5156200" cy="17697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6200" cy="1769745"/>
                          </a:xfrm>
                          <a:prstGeom prst="rect">
                            <a:avLst/>
                          </a:prstGeom>
                          <a:noFill/>
                          <a:ln>
                            <a:noFill/>
                          </a:ln>
                        </pic:spPr>
                      </pic:pic>
                    </a:graphicData>
                  </a:graphic>
                </wp:inline>
              </w:drawing>
            </w:r>
          </w:p>
          <w:p w:rsidR="003629D5" w:rsidRDefault="003629D5" w:rsidP="00AC5878">
            <w:pPr>
              <w:spacing w:after="96"/>
              <w:jc w:val="both"/>
              <w:textAlignment w:val="baseline"/>
              <w:rPr>
                <w:rFonts w:eastAsia="Times New Roman"/>
                <w:b/>
                <w:lang w:eastAsia="es-ES"/>
              </w:rPr>
            </w:pPr>
          </w:p>
          <w:p w:rsidR="002662A8" w:rsidRDefault="002662A8" w:rsidP="00AC5878">
            <w:pPr>
              <w:spacing w:after="96"/>
              <w:jc w:val="both"/>
              <w:textAlignment w:val="baseline"/>
              <w:rPr>
                <w:rFonts w:eastAsia="Times New Roman"/>
                <w:b/>
                <w:lang w:eastAsia="es-ES"/>
              </w:rPr>
            </w:pPr>
          </w:p>
          <w:p w:rsidR="00C61496" w:rsidRPr="009F3AD2" w:rsidRDefault="00C61496" w:rsidP="00AC5878">
            <w:pPr>
              <w:jc w:val="both"/>
              <w:rPr>
                <w:rFonts w:eastAsia="Times New Roman" w:cs="Calibri"/>
                <w:b/>
                <w:u w:val="single"/>
                <w:lang w:eastAsia="es-ES"/>
              </w:rPr>
            </w:pPr>
            <w:r w:rsidRPr="009F3AD2">
              <w:rPr>
                <w:rFonts w:eastAsia="Times New Roman" w:cs="Calibri"/>
                <w:b/>
                <w:u w:val="single"/>
                <w:lang w:eastAsia="es-ES"/>
              </w:rPr>
              <w:t>Para más información:</w:t>
            </w:r>
          </w:p>
          <w:p w:rsidR="00C61496" w:rsidRPr="009F3AD2" w:rsidRDefault="00C61496" w:rsidP="00AC5878">
            <w:pPr>
              <w:jc w:val="both"/>
              <w:rPr>
                <w:rFonts w:eastAsia="Times New Roman" w:cs="Calibri"/>
                <w:lang w:eastAsia="es-ES"/>
              </w:rPr>
            </w:pPr>
            <w:r w:rsidRPr="009F3AD2">
              <w:rPr>
                <w:rFonts w:eastAsia="Times New Roman" w:cs="Calibri"/>
                <w:lang w:eastAsia="es-ES"/>
              </w:rPr>
              <w:t>Dirección de Comunicación y RSC</w:t>
            </w:r>
          </w:p>
          <w:p w:rsidR="00C61496" w:rsidRPr="009F3AD2" w:rsidRDefault="00C61496" w:rsidP="00AC5878">
            <w:pPr>
              <w:jc w:val="both"/>
              <w:rPr>
                <w:lang w:val="fr-FR"/>
              </w:rPr>
            </w:pPr>
            <w:r w:rsidRPr="009F3AD2">
              <w:rPr>
                <w:lang w:val="fr-FR"/>
              </w:rPr>
              <w:t>T: +34 91 757 28 51 / 91 757 28 65                         </w:t>
            </w:r>
          </w:p>
          <w:p w:rsidR="00C61496" w:rsidRPr="009F3AD2" w:rsidRDefault="00C61496" w:rsidP="00AC5878">
            <w:pPr>
              <w:jc w:val="both"/>
              <w:rPr>
                <w:rFonts w:eastAsia="Times New Roman" w:cs="Calibri"/>
                <w:lang w:val="fr-FR" w:eastAsia="es-ES"/>
              </w:rPr>
            </w:pPr>
            <w:hyperlink r:id="rId10" w:history="1">
              <w:r w:rsidRPr="009F3AD2">
                <w:rPr>
                  <w:rStyle w:val="Hipervnculo"/>
                  <w:rFonts w:eastAsia="Times New Roman" w:cs="Calibri"/>
                  <w:lang w:val="fr-FR" w:eastAsia="es-ES"/>
                </w:rPr>
                <w:t>comunicacion@fcc.es</w:t>
              </w:r>
            </w:hyperlink>
          </w:p>
          <w:p w:rsidR="00C61496" w:rsidRPr="009F3AD2" w:rsidRDefault="00563BD8" w:rsidP="00AC5878">
            <w:pPr>
              <w:jc w:val="both"/>
              <w:rPr>
                <w:lang w:val="fr-FR"/>
              </w:rPr>
            </w:pPr>
            <w:r>
              <w:rPr>
                <w:rFonts w:cs="Calibri"/>
                <w:noProof/>
                <w:lang w:eastAsia="es-ES"/>
              </w:rPr>
              <w:drawing>
                <wp:inline distT="0" distB="0" distL="0" distR="0">
                  <wp:extent cx="163195" cy="208280"/>
                  <wp:effectExtent l="0" t="0" r="0" b="0"/>
                  <wp:docPr id="3"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 cy="208280"/>
                          </a:xfrm>
                          <a:prstGeom prst="rect">
                            <a:avLst/>
                          </a:prstGeom>
                          <a:noFill/>
                          <a:ln>
                            <a:noFill/>
                          </a:ln>
                        </pic:spPr>
                      </pic:pic>
                    </a:graphicData>
                  </a:graphic>
                </wp:inline>
              </w:drawing>
            </w:r>
            <w:r w:rsidR="00C61496" w:rsidRPr="009F3AD2">
              <w:rPr>
                <w:rFonts w:cs="Calibri"/>
                <w:lang w:val="fr-FR"/>
              </w:rPr>
              <w:t xml:space="preserve">  </w:t>
            </w:r>
            <w:hyperlink r:id="rId12" w:history="1">
              <w:r w:rsidR="00C61496" w:rsidRPr="009F3AD2">
                <w:rPr>
                  <w:rStyle w:val="Hipervnculo"/>
                  <w:rFonts w:cs="Calibri"/>
                  <w:lang w:val="fr-FR"/>
                </w:rPr>
                <w:t>http://comunicacion.fcc.es</w:t>
              </w:r>
            </w:hyperlink>
          </w:p>
          <w:p w:rsidR="00C61496" w:rsidRPr="009F3AD2" w:rsidRDefault="00C61496" w:rsidP="00AC5878">
            <w:pPr>
              <w:numPr>
                <w:ilvl w:val="0"/>
                <w:numId w:val="15"/>
              </w:numPr>
              <w:jc w:val="both"/>
            </w:pPr>
            <w:hyperlink r:id="rId13" w:anchor="!/FCC_Group" w:history="1">
              <w:r w:rsidRPr="009F3AD2">
                <w:rPr>
                  <w:rStyle w:val="Hipervnculo"/>
                  <w:rFonts w:cs="Calibri"/>
                  <w:lang w:val="fr-FR"/>
                </w:rPr>
                <w:t>@</w:t>
              </w:r>
              <w:proofErr w:type="spellStart"/>
              <w:r w:rsidRPr="009F3AD2">
                <w:rPr>
                  <w:rStyle w:val="Hipervnculo"/>
                  <w:rFonts w:cs="Calibri"/>
                  <w:lang w:val="fr-FR"/>
                </w:rPr>
                <w:t>FCC_Group</w:t>
              </w:r>
              <w:proofErr w:type="spellEnd"/>
            </w:hyperlink>
          </w:p>
          <w:p w:rsidR="00C61496" w:rsidRPr="009F3AD2" w:rsidRDefault="00C61496" w:rsidP="00AC5878">
            <w:pPr>
              <w:jc w:val="both"/>
            </w:pPr>
          </w:p>
          <w:p w:rsidR="00C61496" w:rsidRPr="009F3AD2" w:rsidRDefault="00C61496" w:rsidP="00AC5878">
            <w:pPr>
              <w:spacing w:after="96"/>
              <w:jc w:val="both"/>
              <w:textAlignment w:val="baseline"/>
              <w:rPr>
                <w:rFonts w:eastAsia="Times New Roman"/>
                <w:color w:val="224B92"/>
                <w:lang w:eastAsia="es-ES"/>
              </w:rPr>
            </w:pPr>
          </w:p>
        </w:tc>
        <w:tc>
          <w:tcPr>
            <w:tcW w:w="547" w:type="pct"/>
            <w:tcBorders>
              <w:top w:val="single" w:sz="4" w:space="0" w:color="auto"/>
              <w:left w:val="nil"/>
              <w:bottom w:val="nil"/>
              <w:right w:val="nil"/>
            </w:tcBorders>
          </w:tcPr>
          <w:p w:rsidR="00C61496" w:rsidRDefault="00C61496" w:rsidP="00AC5878">
            <w:pPr>
              <w:spacing w:after="96"/>
              <w:jc w:val="both"/>
              <w:textAlignment w:val="baseline"/>
              <w:rPr>
                <w:rFonts w:eastAsia="Times New Roman"/>
                <w:b/>
                <w:lang w:eastAsia="es-ES"/>
              </w:rPr>
            </w:pPr>
          </w:p>
        </w:tc>
        <w:tc>
          <w:tcPr>
            <w:tcW w:w="469" w:type="pct"/>
            <w:tcBorders>
              <w:top w:val="single" w:sz="4" w:space="0" w:color="auto"/>
              <w:left w:val="nil"/>
              <w:bottom w:val="nil"/>
              <w:right w:val="nil"/>
            </w:tcBorders>
          </w:tcPr>
          <w:p w:rsidR="00C61496" w:rsidRDefault="00C61496" w:rsidP="00AC5878">
            <w:pPr>
              <w:spacing w:after="96"/>
              <w:jc w:val="both"/>
              <w:textAlignment w:val="baseline"/>
              <w:rPr>
                <w:rFonts w:eastAsia="Times New Roman"/>
                <w:b/>
                <w:lang w:eastAsia="es-ES"/>
              </w:rPr>
            </w:pPr>
          </w:p>
        </w:tc>
      </w:tr>
      <w:tr w:rsidR="00C61496" w:rsidRPr="009F3AD2" w:rsidTr="00F144E7">
        <w:trPr>
          <w:trHeight w:val="248"/>
        </w:trPr>
        <w:tc>
          <w:tcPr>
            <w:tcW w:w="3985" w:type="pct"/>
            <w:gridSpan w:val="4"/>
            <w:tcBorders>
              <w:top w:val="nil"/>
              <w:left w:val="nil"/>
              <w:bottom w:val="nil"/>
              <w:right w:val="nil"/>
            </w:tcBorders>
            <w:tcMar>
              <w:top w:w="72" w:type="dxa"/>
              <w:left w:w="144" w:type="dxa"/>
              <w:bottom w:w="72" w:type="dxa"/>
              <w:right w:w="144" w:type="dxa"/>
            </w:tcMar>
            <w:vAlign w:val="center"/>
          </w:tcPr>
          <w:p w:rsidR="00C61496" w:rsidRPr="009F3AD2" w:rsidRDefault="00C61496" w:rsidP="00AC5878">
            <w:pPr>
              <w:spacing w:after="96"/>
              <w:jc w:val="both"/>
              <w:textAlignment w:val="baseline"/>
              <w:rPr>
                <w:rFonts w:eastAsia="Times New Roman"/>
                <w:b/>
                <w:lang w:eastAsia="es-ES"/>
              </w:rPr>
            </w:pPr>
          </w:p>
        </w:tc>
        <w:tc>
          <w:tcPr>
            <w:tcW w:w="547" w:type="pct"/>
            <w:tcBorders>
              <w:top w:val="nil"/>
              <w:left w:val="nil"/>
              <w:bottom w:val="nil"/>
              <w:right w:val="nil"/>
            </w:tcBorders>
          </w:tcPr>
          <w:p w:rsidR="00C61496" w:rsidRPr="009F3AD2" w:rsidRDefault="00C61496" w:rsidP="00AC5878">
            <w:pPr>
              <w:spacing w:after="96"/>
              <w:jc w:val="both"/>
              <w:textAlignment w:val="baseline"/>
              <w:rPr>
                <w:rFonts w:eastAsia="Times New Roman"/>
                <w:b/>
                <w:lang w:eastAsia="es-ES"/>
              </w:rPr>
            </w:pPr>
          </w:p>
        </w:tc>
        <w:tc>
          <w:tcPr>
            <w:tcW w:w="469" w:type="pct"/>
            <w:tcBorders>
              <w:top w:val="nil"/>
              <w:left w:val="nil"/>
              <w:bottom w:val="nil"/>
              <w:right w:val="nil"/>
            </w:tcBorders>
          </w:tcPr>
          <w:p w:rsidR="00C61496" w:rsidRPr="009F3AD2" w:rsidRDefault="00C61496" w:rsidP="00AC5878">
            <w:pPr>
              <w:spacing w:after="96"/>
              <w:jc w:val="both"/>
              <w:textAlignment w:val="baseline"/>
              <w:rPr>
                <w:rFonts w:eastAsia="Times New Roman"/>
                <w:b/>
                <w:lang w:eastAsia="es-ES"/>
              </w:rPr>
            </w:pPr>
          </w:p>
        </w:tc>
      </w:tr>
      <w:tr w:rsidR="00C61496" w:rsidRPr="009F3AD2" w:rsidTr="00F144E7">
        <w:trPr>
          <w:trHeight w:val="248"/>
        </w:trPr>
        <w:tc>
          <w:tcPr>
            <w:tcW w:w="3985" w:type="pct"/>
            <w:gridSpan w:val="4"/>
            <w:tcBorders>
              <w:top w:val="nil"/>
              <w:left w:val="nil"/>
              <w:bottom w:val="nil"/>
              <w:right w:val="nil"/>
            </w:tcBorders>
            <w:tcMar>
              <w:top w:w="72" w:type="dxa"/>
              <w:left w:w="144" w:type="dxa"/>
              <w:bottom w:w="72" w:type="dxa"/>
              <w:right w:w="144" w:type="dxa"/>
            </w:tcMar>
            <w:vAlign w:val="center"/>
          </w:tcPr>
          <w:p w:rsidR="00C61496" w:rsidRPr="009F3AD2" w:rsidRDefault="00C61496" w:rsidP="00AC5878">
            <w:pPr>
              <w:spacing w:after="96"/>
              <w:jc w:val="both"/>
              <w:textAlignment w:val="baseline"/>
              <w:rPr>
                <w:rFonts w:eastAsia="Times New Roman"/>
                <w:b/>
                <w:lang w:eastAsia="es-ES"/>
              </w:rPr>
            </w:pPr>
          </w:p>
        </w:tc>
        <w:tc>
          <w:tcPr>
            <w:tcW w:w="547" w:type="pct"/>
            <w:tcBorders>
              <w:top w:val="nil"/>
              <w:left w:val="nil"/>
              <w:bottom w:val="nil"/>
              <w:right w:val="nil"/>
            </w:tcBorders>
          </w:tcPr>
          <w:p w:rsidR="00C61496" w:rsidRPr="009F3AD2" w:rsidRDefault="00C61496" w:rsidP="00AC5878">
            <w:pPr>
              <w:spacing w:after="96"/>
              <w:jc w:val="both"/>
              <w:textAlignment w:val="baseline"/>
              <w:rPr>
                <w:rFonts w:eastAsia="Times New Roman"/>
                <w:b/>
                <w:lang w:eastAsia="es-ES"/>
              </w:rPr>
            </w:pPr>
          </w:p>
        </w:tc>
        <w:tc>
          <w:tcPr>
            <w:tcW w:w="469" w:type="pct"/>
            <w:tcBorders>
              <w:top w:val="nil"/>
              <w:left w:val="nil"/>
              <w:bottom w:val="nil"/>
              <w:right w:val="nil"/>
            </w:tcBorders>
          </w:tcPr>
          <w:p w:rsidR="00C61496" w:rsidRPr="009F3AD2" w:rsidRDefault="00C61496" w:rsidP="00AC5878">
            <w:pPr>
              <w:spacing w:after="96"/>
              <w:jc w:val="both"/>
              <w:textAlignment w:val="baseline"/>
              <w:rPr>
                <w:rFonts w:eastAsia="Times New Roman"/>
                <w:b/>
                <w:lang w:eastAsia="es-ES"/>
              </w:rPr>
            </w:pPr>
          </w:p>
        </w:tc>
      </w:tr>
      <w:tr w:rsidR="00C61496" w:rsidRPr="009F3AD2" w:rsidTr="00F144E7">
        <w:trPr>
          <w:trHeight w:val="248"/>
        </w:trPr>
        <w:tc>
          <w:tcPr>
            <w:tcW w:w="3985" w:type="pct"/>
            <w:gridSpan w:val="4"/>
            <w:tcBorders>
              <w:top w:val="nil"/>
              <w:left w:val="nil"/>
              <w:bottom w:val="nil"/>
              <w:right w:val="nil"/>
            </w:tcBorders>
            <w:tcMar>
              <w:top w:w="72" w:type="dxa"/>
              <w:left w:w="144" w:type="dxa"/>
              <w:bottom w:w="72" w:type="dxa"/>
              <w:right w:w="144" w:type="dxa"/>
            </w:tcMar>
            <w:vAlign w:val="center"/>
          </w:tcPr>
          <w:p w:rsidR="00C61496" w:rsidRPr="009F3AD2" w:rsidRDefault="00C61496" w:rsidP="00AC5878">
            <w:pPr>
              <w:spacing w:after="96"/>
              <w:jc w:val="both"/>
              <w:textAlignment w:val="baseline"/>
              <w:rPr>
                <w:rFonts w:eastAsia="Times New Roman"/>
                <w:b/>
                <w:lang w:eastAsia="es-ES"/>
              </w:rPr>
            </w:pPr>
          </w:p>
        </w:tc>
        <w:tc>
          <w:tcPr>
            <w:tcW w:w="547" w:type="pct"/>
            <w:tcBorders>
              <w:top w:val="nil"/>
              <w:left w:val="nil"/>
              <w:bottom w:val="nil"/>
              <w:right w:val="nil"/>
            </w:tcBorders>
          </w:tcPr>
          <w:p w:rsidR="00C61496" w:rsidRPr="009F3AD2" w:rsidRDefault="00C61496" w:rsidP="00AC5878">
            <w:pPr>
              <w:spacing w:after="96"/>
              <w:jc w:val="both"/>
              <w:textAlignment w:val="baseline"/>
              <w:rPr>
                <w:rFonts w:eastAsia="Times New Roman"/>
                <w:b/>
                <w:lang w:eastAsia="es-ES"/>
              </w:rPr>
            </w:pPr>
          </w:p>
        </w:tc>
        <w:tc>
          <w:tcPr>
            <w:tcW w:w="469" w:type="pct"/>
            <w:tcBorders>
              <w:top w:val="nil"/>
              <w:left w:val="nil"/>
              <w:bottom w:val="nil"/>
              <w:right w:val="nil"/>
            </w:tcBorders>
          </w:tcPr>
          <w:p w:rsidR="00C61496" w:rsidRPr="009F3AD2" w:rsidRDefault="00C61496" w:rsidP="00AC5878">
            <w:pPr>
              <w:spacing w:after="96"/>
              <w:jc w:val="both"/>
              <w:textAlignment w:val="baseline"/>
              <w:rPr>
                <w:rFonts w:eastAsia="Times New Roman"/>
                <w:b/>
                <w:lang w:eastAsia="es-ES"/>
              </w:rPr>
            </w:pPr>
          </w:p>
        </w:tc>
      </w:tr>
    </w:tbl>
    <w:p w:rsidR="00EF13B1" w:rsidRPr="009F3AD2" w:rsidRDefault="00EF13B1" w:rsidP="00AC5878">
      <w:pPr>
        <w:jc w:val="both"/>
      </w:pPr>
    </w:p>
    <w:sectPr w:rsidR="00EF13B1" w:rsidRPr="009F3AD2" w:rsidSect="00DF1251">
      <w:headerReference w:type="default" r:id="rId14"/>
      <w:footerReference w:type="default" r:id="rId1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B62" w:rsidRDefault="00AD0B62" w:rsidP="001709A5">
      <w:pPr>
        <w:spacing w:after="0" w:line="240" w:lineRule="auto"/>
      </w:pPr>
      <w:r>
        <w:separator/>
      </w:r>
    </w:p>
  </w:endnote>
  <w:endnote w:type="continuationSeparator" w:id="0">
    <w:p w:rsidR="00AD0B62" w:rsidRDefault="00AD0B62" w:rsidP="0017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D5" w:rsidRDefault="00CB10E3">
    <w:pPr>
      <w:pStyle w:val="Piedepgina"/>
      <w:jc w:val="right"/>
    </w:pPr>
    <w:r>
      <w:fldChar w:fldCharType="begin"/>
    </w:r>
    <w:r>
      <w:instrText xml:space="preserve"> PAGE   \* MERGEFORMAT </w:instrText>
    </w:r>
    <w:r>
      <w:fldChar w:fldCharType="separate"/>
    </w:r>
    <w:r w:rsidR="00987103">
      <w:rPr>
        <w:noProof/>
      </w:rPr>
      <w:t>1</w:t>
    </w:r>
    <w:r>
      <w:fldChar w:fldCharType="end"/>
    </w:r>
  </w:p>
  <w:p w:rsidR="00AB42D5" w:rsidRDefault="00AB42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B62" w:rsidRDefault="00AD0B62" w:rsidP="001709A5">
      <w:pPr>
        <w:spacing w:after="0" w:line="240" w:lineRule="auto"/>
      </w:pPr>
      <w:r>
        <w:separator/>
      </w:r>
    </w:p>
  </w:footnote>
  <w:footnote w:type="continuationSeparator" w:id="0">
    <w:p w:rsidR="00AD0B62" w:rsidRDefault="00AD0B62" w:rsidP="00170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D5" w:rsidRDefault="00563BD8">
    <w:pPr>
      <w:pStyle w:val="Encabezado"/>
    </w:pPr>
    <w:r>
      <w:rPr>
        <w:noProof/>
        <w:lang w:eastAsia="es-ES"/>
      </w:rPr>
      <w:drawing>
        <wp:inline distT="0" distB="0" distL="0" distR="0">
          <wp:extent cx="2186305" cy="665480"/>
          <wp:effectExtent l="0" t="0" r="0" b="0"/>
          <wp:docPr id="1" name="Imagen 1" descr="FCC_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CC_logo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665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4.25pt;height:14.25pt;visibility:visible" o:bullet="t">
        <v:imagedata r:id="rId1" o:title=""/>
      </v:shape>
    </w:pict>
  </w:numPicBullet>
  <w:abstractNum w:abstractNumId="0">
    <w:nsid w:val="02942989"/>
    <w:multiLevelType w:val="hybridMultilevel"/>
    <w:tmpl w:val="96FA9102"/>
    <w:lvl w:ilvl="0" w:tplc="B8B0A626">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2D4523"/>
    <w:multiLevelType w:val="hybridMultilevel"/>
    <w:tmpl w:val="247E54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EC695C"/>
    <w:multiLevelType w:val="hybridMultilevel"/>
    <w:tmpl w:val="3C7E181A"/>
    <w:lvl w:ilvl="0" w:tplc="0E3A4AF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EB68D3"/>
    <w:multiLevelType w:val="hybridMultilevel"/>
    <w:tmpl w:val="82BCEE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1DFE4B58"/>
    <w:multiLevelType w:val="hybridMultilevel"/>
    <w:tmpl w:val="83363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E53B9B"/>
    <w:multiLevelType w:val="hybridMultilevel"/>
    <w:tmpl w:val="E58E1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8B5B25"/>
    <w:multiLevelType w:val="hybridMultilevel"/>
    <w:tmpl w:val="23AE27D8"/>
    <w:lvl w:ilvl="0" w:tplc="AC5E0E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2CE7668"/>
    <w:multiLevelType w:val="multilevel"/>
    <w:tmpl w:val="73AC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CC5EE9"/>
    <w:multiLevelType w:val="multilevel"/>
    <w:tmpl w:val="BA9E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EB635D"/>
    <w:multiLevelType w:val="multilevel"/>
    <w:tmpl w:val="5A90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5E6742"/>
    <w:multiLevelType w:val="hybridMultilevel"/>
    <w:tmpl w:val="16D2D148"/>
    <w:lvl w:ilvl="0" w:tplc="3DF65AF6">
      <w:start w:val="1"/>
      <w:numFmt w:val="bullet"/>
      <w:lvlText w:val=""/>
      <w:lvlPicBulletId w:val="0"/>
      <w:lvlJc w:val="left"/>
      <w:pPr>
        <w:tabs>
          <w:tab w:val="num" w:pos="720"/>
        </w:tabs>
        <w:ind w:left="720" w:hanging="360"/>
      </w:pPr>
      <w:rPr>
        <w:rFonts w:ascii="Symbol" w:hAnsi="Symbol" w:hint="default"/>
      </w:rPr>
    </w:lvl>
    <w:lvl w:ilvl="1" w:tplc="0090DB94" w:tentative="1">
      <w:start w:val="1"/>
      <w:numFmt w:val="bullet"/>
      <w:lvlText w:val=""/>
      <w:lvlJc w:val="left"/>
      <w:pPr>
        <w:tabs>
          <w:tab w:val="num" w:pos="1440"/>
        </w:tabs>
        <w:ind w:left="1440" w:hanging="360"/>
      </w:pPr>
      <w:rPr>
        <w:rFonts w:ascii="Symbol" w:hAnsi="Symbol" w:hint="default"/>
      </w:rPr>
    </w:lvl>
    <w:lvl w:ilvl="2" w:tplc="39B05ED4" w:tentative="1">
      <w:start w:val="1"/>
      <w:numFmt w:val="bullet"/>
      <w:lvlText w:val=""/>
      <w:lvlJc w:val="left"/>
      <w:pPr>
        <w:tabs>
          <w:tab w:val="num" w:pos="2160"/>
        </w:tabs>
        <w:ind w:left="2160" w:hanging="360"/>
      </w:pPr>
      <w:rPr>
        <w:rFonts w:ascii="Symbol" w:hAnsi="Symbol" w:hint="default"/>
      </w:rPr>
    </w:lvl>
    <w:lvl w:ilvl="3" w:tplc="6A189F74" w:tentative="1">
      <w:start w:val="1"/>
      <w:numFmt w:val="bullet"/>
      <w:lvlText w:val=""/>
      <w:lvlJc w:val="left"/>
      <w:pPr>
        <w:tabs>
          <w:tab w:val="num" w:pos="2880"/>
        </w:tabs>
        <w:ind w:left="2880" w:hanging="360"/>
      </w:pPr>
      <w:rPr>
        <w:rFonts w:ascii="Symbol" w:hAnsi="Symbol" w:hint="default"/>
      </w:rPr>
    </w:lvl>
    <w:lvl w:ilvl="4" w:tplc="A3DCDEB8" w:tentative="1">
      <w:start w:val="1"/>
      <w:numFmt w:val="bullet"/>
      <w:lvlText w:val=""/>
      <w:lvlJc w:val="left"/>
      <w:pPr>
        <w:tabs>
          <w:tab w:val="num" w:pos="3600"/>
        </w:tabs>
        <w:ind w:left="3600" w:hanging="360"/>
      </w:pPr>
      <w:rPr>
        <w:rFonts w:ascii="Symbol" w:hAnsi="Symbol" w:hint="default"/>
      </w:rPr>
    </w:lvl>
    <w:lvl w:ilvl="5" w:tplc="C526E00C" w:tentative="1">
      <w:start w:val="1"/>
      <w:numFmt w:val="bullet"/>
      <w:lvlText w:val=""/>
      <w:lvlJc w:val="left"/>
      <w:pPr>
        <w:tabs>
          <w:tab w:val="num" w:pos="4320"/>
        </w:tabs>
        <w:ind w:left="4320" w:hanging="360"/>
      </w:pPr>
      <w:rPr>
        <w:rFonts w:ascii="Symbol" w:hAnsi="Symbol" w:hint="default"/>
      </w:rPr>
    </w:lvl>
    <w:lvl w:ilvl="6" w:tplc="EB768C24" w:tentative="1">
      <w:start w:val="1"/>
      <w:numFmt w:val="bullet"/>
      <w:lvlText w:val=""/>
      <w:lvlJc w:val="left"/>
      <w:pPr>
        <w:tabs>
          <w:tab w:val="num" w:pos="5040"/>
        </w:tabs>
        <w:ind w:left="5040" w:hanging="360"/>
      </w:pPr>
      <w:rPr>
        <w:rFonts w:ascii="Symbol" w:hAnsi="Symbol" w:hint="default"/>
      </w:rPr>
    </w:lvl>
    <w:lvl w:ilvl="7" w:tplc="A2369324" w:tentative="1">
      <w:start w:val="1"/>
      <w:numFmt w:val="bullet"/>
      <w:lvlText w:val=""/>
      <w:lvlJc w:val="left"/>
      <w:pPr>
        <w:tabs>
          <w:tab w:val="num" w:pos="5760"/>
        </w:tabs>
        <w:ind w:left="5760" w:hanging="360"/>
      </w:pPr>
      <w:rPr>
        <w:rFonts w:ascii="Symbol" w:hAnsi="Symbol" w:hint="default"/>
      </w:rPr>
    </w:lvl>
    <w:lvl w:ilvl="8" w:tplc="6EA8C19C" w:tentative="1">
      <w:start w:val="1"/>
      <w:numFmt w:val="bullet"/>
      <w:lvlText w:val=""/>
      <w:lvlJc w:val="left"/>
      <w:pPr>
        <w:tabs>
          <w:tab w:val="num" w:pos="6480"/>
        </w:tabs>
        <w:ind w:left="6480" w:hanging="360"/>
      </w:pPr>
      <w:rPr>
        <w:rFonts w:ascii="Symbol" w:hAnsi="Symbol" w:hint="default"/>
      </w:rPr>
    </w:lvl>
  </w:abstractNum>
  <w:abstractNum w:abstractNumId="11">
    <w:nsid w:val="67A74BAD"/>
    <w:multiLevelType w:val="multilevel"/>
    <w:tmpl w:val="03BC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815BCD"/>
    <w:multiLevelType w:val="hybridMultilevel"/>
    <w:tmpl w:val="02BC6996"/>
    <w:lvl w:ilvl="0" w:tplc="FF34F7D8">
      <w:start w:val="1"/>
      <w:numFmt w:val="bullet"/>
      <w:lvlText w:val="•"/>
      <w:lvlJc w:val="left"/>
      <w:pPr>
        <w:tabs>
          <w:tab w:val="num" w:pos="720"/>
        </w:tabs>
        <w:ind w:left="720" w:hanging="360"/>
      </w:pPr>
      <w:rPr>
        <w:rFonts w:ascii="Arial" w:hAnsi="Arial" w:hint="default"/>
      </w:rPr>
    </w:lvl>
    <w:lvl w:ilvl="1" w:tplc="9BEE83F8">
      <w:start w:val="1675"/>
      <w:numFmt w:val="bullet"/>
      <w:lvlText w:val="•"/>
      <w:lvlJc w:val="left"/>
      <w:pPr>
        <w:tabs>
          <w:tab w:val="num" w:pos="1440"/>
        </w:tabs>
        <w:ind w:left="1440" w:hanging="360"/>
      </w:pPr>
      <w:rPr>
        <w:rFonts w:ascii="Arial" w:hAnsi="Arial" w:hint="default"/>
      </w:rPr>
    </w:lvl>
    <w:lvl w:ilvl="2" w:tplc="37566254" w:tentative="1">
      <w:start w:val="1"/>
      <w:numFmt w:val="bullet"/>
      <w:lvlText w:val="•"/>
      <w:lvlJc w:val="left"/>
      <w:pPr>
        <w:tabs>
          <w:tab w:val="num" w:pos="2160"/>
        </w:tabs>
        <w:ind w:left="2160" w:hanging="360"/>
      </w:pPr>
      <w:rPr>
        <w:rFonts w:ascii="Arial" w:hAnsi="Arial" w:hint="default"/>
      </w:rPr>
    </w:lvl>
    <w:lvl w:ilvl="3" w:tplc="91BA0FFC" w:tentative="1">
      <w:start w:val="1"/>
      <w:numFmt w:val="bullet"/>
      <w:lvlText w:val="•"/>
      <w:lvlJc w:val="left"/>
      <w:pPr>
        <w:tabs>
          <w:tab w:val="num" w:pos="2880"/>
        </w:tabs>
        <w:ind w:left="2880" w:hanging="360"/>
      </w:pPr>
      <w:rPr>
        <w:rFonts w:ascii="Arial" w:hAnsi="Arial" w:hint="default"/>
      </w:rPr>
    </w:lvl>
    <w:lvl w:ilvl="4" w:tplc="A2D8B6FC" w:tentative="1">
      <w:start w:val="1"/>
      <w:numFmt w:val="bullet"/>
      <w:lvlText w:val="•"/>
      <w:lvlJc w:val="left"/>
      <w:pPr>
        <w:tabs>
          <w:tab w:val="num" w:pos="3600"/>
        </w:tabs>
        <w:ind w:left="3600" w:hanging="360"/>
      </w:pPr>
      <w:rPr>
        <w:rFonts w:ascii="Arial" w:hAnsi="Arial" w:hint="default"/>
      </w:rPr>
    </w:lvl>
    <w:lvl w:ilvl="5" w:tplc="8176FA1C" w:tentative="1">
      <w:start w:val="1"/>
      <w:numFmt w:val="bullet"/>
      <w:lvlText w:val="•"/>
      <w:lvlJc w:val="left"/>
      <w:pPr>
        <w:tabs>
          <w:tab w:val="num" w:pos="4320"/>
        </w:tabs>
        <w:ind w:left="4320" w:hanging="360"/>
      </w:pPr>
      <w:rPr>
        <w:rFonts w:ascii="Arial" w:hAnsi="Arial" w:hint="default"/>
      </w:rPr>
    </w:lvl>
    <w:lvl w:ilvl="6" w:tplc="C7C2DABE" w:tentative="1">
      <w:start w:val="1"/>
      <w:numFmt w:val="bullet"/>
      <w:lvlText w:val="•"/>
      <w:lvlJc w:val="left"/>
      <w:pPr>
        <w:tabs>
          <w:tab w:val="num" w:pos="5040"/>
        </w:tabs>
        <w:ind w:left="5040" w:hanging="360"/>
      </w:pPr>
      <w:rPr>
        <w:rFonts w:ascii="Arial" w:hAnsi="Arial" w:hint="default"/>
      </w:rPr>
    </w:lvl>
    <w:lvl w:ilvl="7" w:tplc="49A25BC0" w:tentative="1">
      <w:start w:val="1"/>
      <w:numFmt w:val="bullet"/>
      <w:lvlText w:val="•"/>
      <w:lvlJc w:val="left"/>
      <w:pPr>
        <w:tabs>
          <w:tab w:val="num" w:pos="5760"/>
        </w:tabs>
        <w:ind w:left="5760" w:hanging="360"/>
      </w:pPr>
      <w:rPr>
        <w:rFonts w:ascii="Arial" w:hAnsi="Arial" w:hint="default"/>
      </w:rPr>
    </w:lvl>
    <w:lvl w:ilvl="8" w:tplc="3746D6AC" w:tentative="1">
      <w:start w:val="1"/>
      <w:numFmt w:val="bullet"/>
      <w:lvlText w:val="•"/>
      <w:lvlJc w:val="left"/>
      <w:pPr>
        <w:tabs>
          <w:tab w:val="num" w:pos="6480"/>
        </w:tabs>
        <w:ind w:left="6480" w:hanging="360"/>
      </w:pPr>
      <w:rPr>
        <w:rFonts w:ascii="Arial" w:hAnsi="Arial" w:hint="default"/>
      </w:rPr>
    </w:lvl>
  </w:abstractNum>
  <w:abstractNum w:abstractNumId="13">
    <w:nsid w:val="73C80D20"/>
    <w:multiLevelType w:val="hybridMultilevel"/>
    <w:tmpl w:val="8C8C7C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BC15C39"/>
    <w:multiLevelType w:val="hybridMultilevel"/>
    <w:tmpl w:val="5EE25A00"/>
    <w:lvl w:ilvl="0" w:tplc="AA4E15F6">
      <w:start w:val="3"/>
      <w:numFmt w:val="decimal"/>
      <w:lvlText w:val="%1."/>
      <w:lvlJc w:val="left"/>
      <w:pPr>
        <w:tabs>
          <w:tab w:val="num" w:pos="1440"/>
        </w:tabs>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3"/>
  </w:num>
  <w:num w:numId="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4"/>
  </w:num>
  <w:num w:numId="7">
    <w:abstractNumId w:val="0"/>
  </w:num>
  <w:num w:numId="8">
    <w:abstractNumId w:val="3"/>
  </w:num>
  <w:num w:numId="9">
    <w:abstractNumId w:val="2"/>
  </w:num>
  <w:num w:numId="10">
    <w:abstractNumId w:val="7"/>
  </w:num>
  <w:num w:numId="11">
    <w:abstractNumId w:val="8"/>
  </w:num>
  <w:num w:numId="12">
    <w:abstractNumId w:val="11"/>
  </w:num>
  <w:num w:numId="13">
    <w:abstractNumId w:val="9"/>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E6"/>
    <w:rsid w:val="00026B6A"/>
    <w:rsid w:val="0003253B"/>
    <w:rsid w:val="0004694F"/>
    <w:rsid w:val="00051CC1"/>
    <w:rsid w:val="000533DD"/>
    <w:rsid w:val="0006049B"/>
    <w:rsid w:val="0006376C"/>
    <w:rsid w:val="00066016"/>
    <w:rsid w:val="00066DEB"/>
    <w:rsid w:val="000721FA"/>
    <w:rsid w:val="0007238D"/>
    <w:rsid w:val="00081B00"/>
    <w:rsid w:val="000826A0"/>
    <w:rsid w:val="000904E4"/>
    <w:rsid w:val="00093165"/>
    <w:rsid w:val="00094FFE"/>
    <w:rsid w:val="00095DD1"/>
    <w:rsid w:val="00095F09"/>
    <w:rsid w:val="000A1E89"/>
    <w:rsid w:val="000A3968"/>
    <w:rsid w:val="000A3B20"/>
    <w:rsid w:val="000B0DA0"/>
    <w:rsid w:val="000C1A11"/>
    <w:rsid w:val="000C69D7"/>
    <w:rsid w:val="000D31F0"/>
    <w:rsid w:val="000D59E3"/>
    <w:rsid w:val="000D6CCE"/>
    <w:rsid w:val="000E2E41"/>
    <w:rsid w:val="000E52C5"/>
    <w:rsid w:val="000E620E"/>
    <w:rsid w:val="000F6CAB"/>
    <w:rsid w:val="00105C29"/>
    <w:rsid w:val="00122C3A"/>
    <w:rsid w:val="0013780F"/>
    <w:rsid w:val="001709A5"/>
    <w:rsid w:val="00173178"/>
    <w:rsid w:val="00177F9B"/>
    <w:rsid w:val="0018000F"/>
    <w:rsid w:val="001813A3"/>
    <w:rsid w:val="00181C43"/>
    <w:rsid w:val="00192D1A"/>
    <w:rsid w:val="00192D8A"/>
    <w:rsid w:val="001C00C1"/>
    <w:rsid w:val="001C275D"/>
    <w:rsid w:val="001C70DC"/>
    <w:rsid w:val="001D25B0"/>
    <w:rsid w:val="001E5312"/>
    <w:rsid w:val="001F1C50"/>
    <w:rsid w:val="001F299F"/>
    <w:rsid w:val="00201846"/>
    <w:rsid w:val="002058C0"/>
    <w:rsid w:val="00215FB1"/>
    <w:rsid w:val="002205CE"/>
    <w:rsid w:val="0022166A"/>
    <w:rsid w:val="00230914"/>
    <w:rsid w:val="00233E36"/>
    <w:rsid w:val="00253013"/>
    <w:rsid w:val="00253EBF"/>
    <w:rsid w:val="00265F59"/>
    <w:rsid w:val="002662A8"/>
    <w:rsid w:val="0026778D"/>
    <w:rsid w:val="0027490A"/>
    <w:rsid w:val="002859F1"/>
    <w:rsid w:val="00290C71"/>
    <w:rsid w:val="002B0DB1"/>
    <w:rsid w:val="002B2CA8"/>
    <w:rsid w:val="002C112C"/>
    <w:rsid w:val="002C4233"/>
    <w:rsid w:val="002C60AE"/>
    <w:rsid w:val="002D1BF0"/>
    <w:rsid w:val="002E1455"/>
    <w:rsid w:val="002E3DB2"/>
    <w:rsid w:val="002E6B8D"/>
    <w:rsid w:val="002E7AD1"/>
    <w:rsid w:val="002F4ACE"/>
    <w:rsid w:val="00300440"/>
    <w:rsid w:val="00301697"/>
    <w:rsid w:val="003039C5"/>
    <w:rsid w:val="0032195E"/>
    <w:rsid w:val="00326E96"/>
    <w:rsid w:val="00331ED8"/>
    <w:rsid w:val="003322EF"/>
    <w:rsid w:val="0034310F"/>
    <w:rsid w:val="00343E35"/>
    <w:rsid w:val="0035663E"/>
    <w:rsid w:val="003600D6"/>
    <w:rsid w:val="00360B43"/>
    <w:rsid w:val="00361D9C"/>
    <w:rsid w:val="003629D5"/>
    <w:rsid w:val="00377C85"/>
    <w:rsid w:val="00380ACB"/>
    <w:rsid w:val="00383CEB"/>
    <w:rsid w:val="003861C5"/>
    <w:rsid w:val="00387AB7"/>
    <w:rsid w:val="00395909"/>
    <w:rsid w:val="003A6601"/>
    <w:rsid w:val="003A6BFD"/>
    <w:rsid w:val="003B05DF"/>
    <w:rsid w:val="003B4CEB"/>
    <w:rsid w:val="003C04B5"/>
    <w:rsid w:val="003D4760"/>
    <w:rsid w:val="003D4A6C"/>
    <w:rsid w:val="003E29E9"/>
    <w:rsid w:val="003E36F3"/>
    <w:rsid w:val="003F19E5"/>
    <w:rsid w:val="003F1DAE"/>
    <w:rsid w:val="003F2AB8"/>
    <w:rsid w:val="004132D4"/>
    <w:rsid w:val="00413E0D"/>
    <w:rsid w:val="00414ADB"/>
    <w:rsid w:val="004218C4"/>
    <w:rsid w:val="00421E86"/>
    <w:rsid w:val="0042450C"/>
    <w:rsid w:val="004245AC"/>
    <w:rsid w:val="00426DFE"/>
    <w:rsid w:val="004338E4"/>
    <w:rsid w:val="004354A6"/>
    <w:rsid w:val="00435DCC"/>
    <w:rsid w:val="00454F63"/>
    <w:rsid w:val="004567E4"/>
    <w:rsid w:val="00460CCF"/>
    <w:rsid w:val="004628B3"/>
    <w:rsid w:val="004672EA"/>
    <w:rsid w:val="00482FA7"/>
    <w:rsid w:val="00483816"/>
    <w:rsid w:val="004A671E"/>
    <w:rsid w:val="004B1E42"/>
    <w:rsid w:val="004B341C"/>
    <w:rsid w:val="004D33FB"/>
    <w:rsid w:val="004D462F"/>
    <w:rsid w:val="004D709F"/>
    <w:rsid w:val="004F2936"/>
    <w:rsid w:val="004F3F46"/>
    <w:rsid w:val="005002A3"/>
    <w:rsid w:val="0051372B"/>
    <w:rsid w:val="00522E6B"/>
    <w:rsid w:val="005256E5"/>
    <w:rsid w:val="005306E5"/>
    <w:rsid w:val="00531DA6"/>
    <w:rsid w:val="0053348F"/>
    <w:rsid w:val="0053660D"/>
    <w:rsid w:val="00540B2D"/>
    <w:rsid w:val="00540CC8"/>
    <w:rsid w:val="00544291"/>
    <w:rsid w:val="00546330"/>
    <w:rsid w:val="00550E24"/>
    <w:rsid w:val="00562A85"/>
    <w:rsid w:val="00563BD8"/>
    <w:rsid w:val="0056712C"/>
    <w:rsid w:val="00584FDB"/>
    <w:rsid w:val="00593DBB"/>
    <w:rsid w:val="00595B52"/>
    <w:rsid w:val="005A3FBA"/>
    <w:rsid w:val="005A6C00"/>
    <w:rsid w:val="005B04DB"/>
    <w:rsid w:val="005D180C"/>
    <w:rsid w:val="005D2529"/>
    <w:rsid w:val="005D3613"/>
    <w:rsid w:val="005D5EAF"/>
    <w:rsid w:val="005E260B"/>
    <w:rsid w:val="005E2620"/>
    <w:rsid w:val="005F0FE9"/>
    <w:rsid w:val="005F36FE"/>
    <w:rsid w:val="005F493D"/>
    <w:rsid w:val="005F7D89"/>
    <w:rsid w:val="00621316"/>
    <w:rsid w:val="00621670"/>
    <w:rsid w:val="00644FEE"/>
    <w:rsid w:val="0064640A"/>
    <w:rsid w:val="00651614"/>
    <w:rsid w:val="006543A2"/>
    <w:rsid w:val="006647F6"/>
    <w:rsid w:val="00666E28"/>
    <w:rsid w:val="006718A9"/>
    <w:rsid w:val="0067504C"/>
    <w:rsid w:val="006870F2"/>
    <w:rsid w:val="0069374D"/>
    <w:rsid w:val="006946DE"/>
    <w:rsid w:val="006A2192"/>
    <w:rsid w:val="006A6F06"/>
    <w:rsid w:val="006A7360"/>
    <w:rsid w:val="006C0FEE"/>
    <w:rsid w:val="006C1D81"/>
    <w:rsid w:val="006C1DA0"/>
    <w:rsid w:val="006D1B7E"/>
    <w:rsid w:val="006D7465"/>
    <w:rsid w:val="006F193D"/>
    <w:rsid w:val="006F2E9B"/>
    <w:rsid w:val="006F5E39"/>
    <w:rsid w:val="00706683"/>
    <w:rsid w:val="00712BCF"/>
    <w:rsid w:val="007174C1"/>
    <w:rsid w:val="00726931"/>
    <w:rsid w:val="0073612F"/>
    <w:rsid w:val="00744616"/>
    <w:rsid w:val="007567BC"/>
    <w:rsid w:val="0076774C"/>
    <w:rsid w:val="007714C2"/>
    <w:rsid w:val="00775172"/>
    <w:rsid w:val="007816B2"/>
    <w:rsid w:val="007833C9"/>
    <w:rsid w:val="007836C6"/>
    <w:rsid w:val="0078470B"/>
    <w:rsid w:val="00790BA8"/>
    <w:rsid w:val="007B4623"/>
    <w:rsid w:val="007C322F"/>
    <w:rsid w:val="007E6151"/>
    <w:rsid w:val="00812F4C"/>
    <w:rsid w:val="008147C6"/>
    <w:rsid w:val="00814E30"/>
    <w:rsid w:val="00815072"/>
    <w:rsid w:val="008220F3"/>
    <w:rsid w:val="00823B31"/>
    <w:rsid w:val="008276E6"/>
    <w:rsid w:val="0083693D"/>
    <w:rsid w:val="00841E57"/>
    <w:rsid w:val="00860D54"/>
    <w:rsid w:val="00862D18"/>
    <w:rsid w:val="00864C66"/>
    <w:rsid w:val="00872141"/>
    <w:rsid w:val="0087540B"/>
    <w:rsid w:val="00877AFE"/>
    <w:rsid w:val="00885C67"/>
    <w:rsid w:val="00886BA4"/>
    <w:rsid w:val="00891791"/>
    <w:rsid w:val="008A6D96"/>
    <w:rsid w:val="008C0F64"/>
    <w:rsid w:val="008D3737"/>
    <w:rsid w:val="008E09A1"/>
    <w:rsid w:val="008F46A2"/>
    <w:rsid w:val="008F7093"/>
    <w:rsid w:val="00900FF0"/>
    <w:rsid w:val="00907A57"/>
    <w:rsid w:val="00914CBF"/>
    <w:rsid w:val="00916CE2"/>
    <w:rsid w:val="00916FC5"/>
    <w:rsid w:val="009263FE"/>
    <w:rsid w:val="00926CD2"/>
    <w:rsid w:val="00936EE7"/>
    <w:rsid w:val="009569C8"/>
    <w:rsid w:val="00966778"/>
    <w:rsid w:val="009672EF"/>
    <w:rsid w:val="009716B4"/>
    <w:rsid w:val="00971858"/>
    <w:rsid w:val="009804BF"/>
    <w:rsid w:val="009839E1"/>
    <w:rsid w:val="00984F3B"/>
    <w:rsid w:val="00987103"/>
    <w:rsid w:val="009A1A42"/>
    <w:rsid w:val="009B32FF"/>
    <w:rsid w:val="009B3636"/>
    <w:rsid w:val="009B402E"/>
    <w:rsid w:val="009B6FD5"/>
    <w:rsid w:val="009C1B11"/>
    <w:rsid w:val="009E0E3E"/>
    <w:rsid w:val="009E4317"/>
    <w:rsid w:val="009F23CA"/>
    <w:rsid w:val="009F3AD2"/>
    <w:rsid w:val="00A00DE0"/>
    <w:rsid w:val="00A04513"/>
    <w:rsid w:val="00A05C44"/>
    <w:rsid w:val="00A16CB4"/>
    <w:rsid w:val="00A336D8"/>
    <w:rsid w:val="00A37BAD"/>
    <w:rsid w:val="00A47FD1"/>
    <w:rsid w:val="00A51CFF"/>
    <w:rsid w:val="00A53769"/>
    <w:rsid w:val="00A53F93"/>
    <w:rsid w:val="00A57BEC"/>
    <w:rsid w:val="00A6684B"/>
    <w:rsid w:val="00A773E7"/>
    <w:rsid w:val="00A81D74"/>
    <w:rsid w:val="00A84647"/>
    <w:rsid w:val="00A85979"/>
    <w:rsid w:val="00AA0681"/>
    <w:rsid w:val="00AA7803"/>
    <w:rsid w:val="00AB327A"/>
    <w:rsid w:val="00AB42D5"/>
    <w:rsid w:val="00AC178C"/>
    <w:rsid w:val="00AC5878"/>
    <w:rsid w:val="00AD0B62"/>
    <w:rsid w:val="00AE4C74"/>
    <w:rsid w:val="00AE5FB6"/>
    <w:rsid w:val="00AE6162"/>
    <w:rsid w:val="00AE61B8"/>
    <w:rsid w:val="00AE711F"/>
    <w:rsid w:val="00AF46D2"/>
    <w:rsid w:val="00AF7914"/>
    <w:rsid w:val="00B03A2D"/>
    <w:rsid w:val="00B03C27"/>
    <w:rsid w:val="00B05824"/>
    <w:rsid w:val="00B12867"/>
    <w:rsid w:val="00B15D37"/>
    <w:rsid w:val="00B15FFD"/>
    <w:rsid w:val="00B1798B"/>
    <w:rsid w:val="00B26C5D"/>
    <w:rsid w:val="00B26E6D"/>
    <w:rsid w:val="00B36374"/>
    <w:rsid w:val="00B37C9A"/>
    <w:rsid w:val="00B44A23"/>
    <w:rsid w:val="00B51768"/>
    <w:rsid w:val="00B57CD9"/>
    <w:rsid w:val="00B916DA"/>
    <w:rsid w:val="00BA1696"/>
    <w:rsid w:val="00BA44A2"/>
    <w:rsid w:val="00BA4D9D"/>
    <w:rsid w:val="00BA640D"/>
    <w:rsid w:val="00BB0621"/>
    <w:rsid w:val="00BB4447"/>
    <w:rsid w:val="00BC46E7"/>
    <w:rsid w:val="00BC5143"/>
    <w:rsid w:val="00C21855"/>
    <w:rsid w:val="00C22F78"/>
    <w:rsid w:val="00C42A8D"/>
    <w:rsid w:val="00C50E37"/>
    <w:rsid w:val="00C61496"/>
    <w:rsid w:val="00C64458"/>
    <w:rsid w:val="00C655B1"/>
    <w:rsid w:val="00C71FAF"/>
    <w:rsid w:val="00C7241F"/>
    <w:rsid w:val="00C77D0B"/>
    <w:rsid w:val="00C9263D"/>
    <w:rsid w:val="00C946D8"/>
    <w:rsid w:val="00CA1A4F"/>
    <w:rsid w:val="00CA54B9"/>
    <w:rsid w:val="00CA6C85"/>
    <w:rsid w:val="00CB10E3"/>
    <w:rsid w:val="00CC00F0"/>
    <w:rsid w:val="00CC1FE6"/>
    <w:rsid w:val="00CD0346"/>
    <w:rsid w:val="00CD3FD0"/>
    <w:rsid w:val="00CE3A1C"/>
    <w:rsid w:val="00CE4ABA"/>
    <w:rsid w:val="00CE6A60"/>
    <w:rsid w:val="00CF5FCB"/>
    <w:rsid w:val="00CF6ABF"/>
    <w:rsid w:val="00D00BC4"/>
    <w:rsid w:val="00D01F95"/>
    <w:rsid w:val="00D03489"/>
    <w:rsid w:val="00D04599"/>
    <w:rsid w:val="00D10899"/>
    <w:rsid w:val="00D10D66"/>
    <w:rsid w:val="00D15A4D"/>
    <w:rsid w:val="00D26306"/>
    <w:rsid w:val="00D26C71"/>
    <w:rsid w:val="00D335D6"/>
    <w:rsid w:val="00D461BD"/>
    <w:rsid w:val="00D50E38"/>
    <w:rsid w:val="00D54982"/>
    <w:rsid w:val="00D62EA7"/>
    <w:rsid w:val="00D67593"/>
    <w:rsid w:val="00D853E9"/>
    <w:rsid w:val="00D969DA"/>
    <w:rsid w:val="00DA1C72"/>
    <w:rsid w:val="00DB310A"/>
    <w:rsid w:val="00DB5819"/>
    <w:rsid w:val="00DB5F5D"/>
    <w:rsid w:val="00DC3B1E"/>
    <w:rsid w:val="00DC6B8A"/>
    <w:rsid w:val="00DD1A92"/>
    <w:rsid w:val="00DD4FF9"/>
    <w:rsid w:val="00DF0C6F"/>
    <w:rsid w:val="00DF1251"/>
    <w:rsid w:val="00DF2CCC"/>
    <w:rsid w:val="00E05801"/>
    <w:rsid w:val="00E14B44"/>
    <w:rsid w:val="00E465FA"/>
    <w:rsid w:val="00E550B8"/>
    <w:rsid w:val="00E55E64"/>
    <w:rsid w:val="00E5628F"/>
    <w:rsid w:val="00E61C3E"/>
    <w:rsid w:val="00E61F83"/>
    <w:rsid w:val="00E82167"/>
    <w:rsid w:val="00E83901"/>
    <w:rsid w:val="00E83BC1"/>
    <w:rsid w:val="00E92F22"/>
    <w:rsid w:val="00E94183"/>
    <w:rsid w:val="00E9464C"/>
    <w:rsid w:val="00EB3947"/>
    <w:rsid w:val="00ED5A9D"/>
    <w:rsid w:val="00ED6917"/>
    <w:rsid w:val="00EE22CA"/>
    <w:rsid w:val="00EF10D3"/>
    <w:rsid w:val="00EF13B1"/>
    <w:rsid w:val="00EF398D"/>
    <w:rsid w:val="00EF6924"/>
    <w:rsid w:val="00F014E9"/>
    <w:rsid w:val="00F03630"/>
    <w:rsid w:val="00F144E7"/>
    <w:rsid w:val="00F20A00"/>
    <w:rsid w:val="00F22C71"/>
    <w:rsid w:val="00F267F9"/>
    <w:rsid w:val="00F3418B"/>
    <w:rsid w:val="00F36790"/>
    <w:rsid w:val="00F465A9"/>
    <w:rsid w:val="00F52800"/>
    <w:rsid w:val="00F55A0E"/>
    <w:rsid w:val="00F60511"/>
    <w:rsid w:val="00F606C3"/>
    <w:rsid w:val="00F65D85"/>
    <w:rsid w:val="00F81AF5"/>
    <w:rsid w:val="00F93748"/>
    <w:rsid w:val="00F974F0"/>
    <w:rsid w:val="00FA2B76"/>
    <w:rsid w:val="00FA7294"/>
    <w:rsid w:val="00FA7952"/>
    <w:rsid w:val="00FC5026"/>
    <w:rsid w:val="00FE582D"/>
    <w:rsid w:val="00FE7C62"/>
    <w:rsid w:val="00FF03F5"/>
    <w:rsid w:val="00FF64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F6"/>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276E6"/>
    <w:pPr>
      <w:spacing w:after="0" w:line="240" w:lineRule="auto"/>
    </w:pPr>
    <w:rPr>
      <w:rFonts w:ascii="Times New Roman" w:eastAsia="Times New Roman" w:hAnsi="Times New Roman"/>
      <w:sz w:val="24"/>
      <w:szCs w:val="24"/>
      <w:lang w:eastAsia="es-ES"/>
    </w:rPr>
  </w:style>
  <w:style w:type="paragraph" w:customStyle="1" w:styleId="bold">
    <w:name w:val="bold"/>
    <w:basedOn w:val="Normal"/>
    <w:rsid w:val="008276E6"/>
    <w:pPr>
      <w:spacing w:after="0" w:line="240" w:lineRule="auto"/>
    </w:pPr>
    <w:rPr>
      <w:rFonts w:ascii="Times New Roman" w:eastAsia="Times New Roman" w:hAnsi="Times New Roman"/>
      <w:b/>
      <w:bCs/>
      <w:sz w:val="24"/>
      <w:szCs w:val="24"/>
      <w:lang w:eastAsia="es-ES"/>
    </w:rPr>
  </w:style>
  <w:style w:type="character" w:customStyle="1" w:styleId="listicono1">
    <w:name w:val="list_icono1"/>
    <w:basedOn w:val="Fuentedeprrafopredeter"/>
    <w:rsid w:val="008276E6"/>
  </w:style>
  <w:style w:type="character" w:styleId="Textoennegrita">
    <w:name w:val="Strong"/>
    <w:uiPriority w:val="22"/>
    <w:qFormat/>
    <w:rsid w:val="008276E6"/>
    <w:rPr>
      <w:b/>
      <w:bCs/>
    </w:rPr>
  </w:style>
  <w:style w:type="table" w:styleId="Tablaconcuadrcula">
    <w:name w:val="Table Grid"/>
    <w:basedOn w:val="Tablanormal"/>
    <w:rsid w:val="00EF39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872141"/>
    <w:pPr>
      <w:spacing w:after="120" w:line="480" w:lineRule="auto"/>
    </w:pPr>
  </w:style>
  <w:style w:type="character" w:customStyle="1" w:styleId="Textoindependiente2Car">
    <w:name w:val="Texto independiente 2 Car"/>
    <w:basedOn w:val="Fuentedeprrafopredeter"/>
    <w:link w:val="Textoindependiente2"/>
    <w:uiPriority w:val="99"/>
    <w:rsid w:val="00872141"/>
  </w:style>
  <w:style w:type="paragraph" w:styleId="Prrafodelista">
    <w:name w:val="List Paragraph"/>
    <w:basedOn w:val="Normal"/>
    <w:uiPriority w:val="34"/>
    <w:qFormat/>
    <w:rsid w:val="00872141"/>
    <w:pPr>
      <w:ind w:left="720"/>
      <w:contextualSpacing/>
    </w:pPr>
  </w:style>
  <w:style w:type="character" w:styleId="Ttulodellibro">
    <w:name w:val="Book Title"/>
    <w:uiPriority w:val="33"/>
    <w:qFormat/>
    <w:rsid w:val="00233E36"/>
    <w:rPr>
      <w:b/>
      <w:bCs/>
      <w:smallCaps/>
      <w:spacing w:val="5"/>
    </w:rPr>
  </w:style>
  <w:style w:type="character" w:styleId="Referenciaintensa">
    <w:name w:val="Intense Reference"/>
    <w:uiPriority w:val="32"/>
    <w:qFormat/>
    <w:rsid w:val="00233E36"/>
    <w:rPr>
      <w:b/>
      <w:bCs/>
      <w:smallCaps/>
      <w:color w:val="C0504D"/>
      <w:spacing w:val="5"/>
      <w:u w:val="single"/>
    </w:rPr>
  </w:style>
  <w:style w:type="character" w:styleId="Referenciasutil">
    <w:name w:val="Subtle Reference"/>
    <w:uiPriority w:val="31"/>
    <w:qFormat/>
    <w:rsid w:val="00233E36"/>
    <w:rPr>
      <w:smallCaps/>
      <w:color w:val="C0504D"/>
      <w:u w:val="single"/>
    </w:rPr>
  </w:style>
  <w:style w:type="paragraph" w:styleId="Encabezado">
    <w:name w:val="header"/>
    <w:basedOn w:val="Normal"/>
    <w:link w:val="EncabezadoCar"/>
    <w:uiPriority w:val="99"/>
    <w:unhideWhenUsed/>
    <w:rsid w:val="001709A5"/>
    <w:pPr>
      <w:tabs>
        <w:tab w:val="center" w:pos="4252"/>
        <w:tab w:val="right" w:pos="8504"/>
      </w:tabs>
    </w:pPr>
  </w:style>
  <w:style w:type="character" w:customStyle="1" w:styleId="EncabezadoCar">
    <w:name w:val="Encabezado Car"/>
    <w:link w:val="Encabezado"/>
    <w:uiPriority w:val="99"/>
    <w:rsid w:val="001709A5"/>
    <w:rPr>
      <w:sz w:val="22"/>
      <w:szCs w:val="22"/>
      <w:lang w:eastAsia="en-US"/>
    </w:rPr>
  </w:style>
  <w:style w:type="paragraph" w:styleId="Piedepgina">
    <w:name w:val="footer"/>
    <w:basedOn w:val="Normal"/>
    <w:link w:val="PiedepginaCar"/>
    <w:uiPriority w:val="99"/>
    <w:unhideWhenUsed/>
    <w:rsid w:val="001709A5"/>
    <w:pPr>
      <w:tabs>
        <w:tab w:val="center" w:pos="4252"/>
        <w:tab w:val="right" w:pos="8504"/>
      </w:tabs>
    </w:pPr>
  </w:style>
  <w:style w:type="character" w:customStyle="1" w:styleId="PiedepginaCar">
    <w:name w:val="Pie de página Car"/>
    <w:link w:val="Piedepgina"/>
    <w:uiPriority w:val="99"/>
    <w:rsid w:val="001709A5"/>
    <w:rPr>
      <w:sz w:val="22"/>
      <w:szCs w:val="22"/>
      <w:lang w:eastAsia="en-US"/>
    </w:rPr>
  </w:style>
  <w:style w:type="character" w:styleId="Hipervnculo">
    <w:name w:val="Hyperlink"/>
    <w:uiPriority w:val="99"/>
    <w:unhideWhenUsed/>
    <w:rsid w:val="002859F1"/>
    <w:rPr>
      <w:color w:val="0000FF"/>
      <w:u w:val="single"/>
    </w:rPr>
  </w:style>
  <w:style w:type="paragraph" w:styleId="Textodeglobo">
    <w:name w:val="Balloon Text"/>
    <w:basedOn w:val="Normal"/>
    <w:link w:val="TextodegloboCar"/>
    <w:uiPriority w:val="99"/>
    <w:semiHidden/>
    <w:unhideWhenUsed/>
    <w:rsid w:val="006870F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870F2"/>
    <w:rPr>
      <w:rFonts w:ascii="Tahoma" w:hAnsi="Tahoma" w:cs="Tahoma"/>
      <w:sz w:val="16"/>
      <w:szCs w:val="16"/>
      <w:lang w:eastAsia="en-US"/>
    </w:rPr>
  </w:style>
  <w:style w:type="paragraph" w:customStyle="1" w:styleId="default">
    <w:name w:val="default"/>
    <w:basedOn w:val="Normal"/>
    <w:rsid w:val="002E3DB2"/>
    <w:pPr>
      <w:spacing w:after="0" w:line="240" w:lineRule="auto"/>
    </w:pPr>
    <w:rPr>
      <w:rFonts w:ascii="Times New Roman" w:eastAsia="Times New Roman" w:hAnsi="Times New Roman"/>
      <w:sz w:val="24"/>
      <w:szCs w:val="24"/>
      <w:lang w:eastAsia="es-ES"/>
    </w:rPr>
  </w:style>
  <w:style w:type="paragraph" w:styleId="Textoindependiente">
    <w:name w:val="Body Text"/>
    <w:basedOn w:val="Normal"/>
    <w:link w:val="TextoindependienteCar"/>
    <w:uiPriority w:val="99"/>
    <w:semiHidden/>
    <w:unhideWhenUsed/>
    <w:rsid w:val="00C655B1"/>
    <w:pPr>
      <w:spacing w:after="120"/>
    </w:pPr>
  </w:style>
  <w:style w:type="character" w:customStyle="1" w:styleId="TextoindependienteCar">
    <w:name w:val="Texto independiente Car"/>
    <w:link w:val="Textoindependiente"/>
    <w:uiPriority w:val="99"/>
    <w:semiHidden/>
    <w:rsid w:val="00C655B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F6"/>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276E6"/>
    <w:pPr>
      <w:spacing w:after="0" w:line="240" w:lineRule="auto"/>
    </w:pPr>
    <w:rPr>
      <w:rFonts w:ascii="Times New Roman" w:eastAsia="Times New Roman" w:hAnsi="Times New Roman"/>
      <w:sz w:val="24"/>
      <w:szCs w:val="24"/>
      <w:lang w:eastAsia="es-ES"/>
    </w:rPr>
  </w:style>
  <w:style w:type="paragraph" w:customStyle="1" w:styleId="bold">
    <w:name w:val="bold"/>
    <w:basedOn w:val="Normal"/>
    <w:rsid w:val="008276E6"/>
    <w:pPr>
      <w:spacing w:after="0" w:line="240" w:lineRule="auto"/>
    </w:pPr>
    <w:rPr>
      <w:rFonts w:ascii="Times New Roman" w:eastAsia="Times New Roman" w:hAnsi="Times New Roman"/>
      <w:b/>
      <w:bCs/>
      <w:sz w:val="24"/>
      <w:szCs w:val="24"/>
      <w:lang w:eastAsia="es-ES"/>
    </w:rPr>
  </w:style>
  <w:style w:type="character" w:customStyle="1" w:styleId="listicono1">
    <w:name w:val="list_icono1"/>
    <w:basedOn w:val="Fuentedeprrafopredeter"/>
    <w:rsid w:val="008276E6"/>
  </w:style>
  <w:style w:type="character" w:styleId="Textoennegrita">
    <w:name w:val="Strong"/>
    <w:uiPriority w:val="22"/>
    <w:qFormat/>
    <w:rsid w:val="008276E6"/>
    <w:rPr>
      <w:b/>
      <w:bCs/>
    </w:rPr>
  </w:style>
  <w:style w:type="table" w:styleId="Tablaconcuadrcula">
    <w:name w:val="Table Grid"/>
    <w:basedOn w:val="Tablanormal"/>
    <w:rsid w:val="00EF39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872141"/>
    <w:pPr>
      <w:spacing w:after="120" w:line="480" w:lineRule="auto"/>
    </w:pPr>
  </w:style>
  <w:style w:type="character" w:customStyle="1" w:styleId="Textoindependiente2Car">
    <w:name w:val="Texto independiente 2 Car"/>
    <w:basedOn w:val="Fuentedeprrafopredeter"/>
    <w:link w:val="Textoindependiente2"/>
    <w:uiPriority w:val="99"/>
    <w:rsid w:val="00872141"/>
  </w:style>
  <w:style w:type="paragraph" w:styleId="Prrafodelista">
    <w:name w:val="List Paragraph"/>
    <w:basedOn w:val="Normal"/>
    <w:uiPriority w:val="34"/>
    <w:qFormat/>
    <w:rsid w:val="00872141"/>
    <w:pPr>
      <w:ind w:left="720"/>
      <w:contextualSpacing/>
    </w:pPr>
  </w:style>
  <w:style w:type="character" w:styleId="Ttulodellibro">
    <w:name w:val="Book Title"/>
    <w:uiPriority w:val="33"/>
    <w:qFormat/>
    <w:rsid w:val="00233E36"/>
    <w:rPr>
      <w:b/>
      <w:bCs/>
      <w:smallCaps/>
      <w:spacing w:val="5"/>
    </w:rPr>
  </w:style>
  <w:style w:type="character" w:styleId="Referenciaintensa">
    <w:name w:val="Intense Reference"/>
    <w:uiPriority w:val="32"/>
    <w:qFormat/>
    <w:rsid w:val="00233E36"/>
    <w:rPr>
      <w:b/>
      <w:bCs/>
      <w:smallCaps/>
      <w:color w:val="C0504D"/>
      <w:spacing w:val="5"/>
      <w:u w:val="single"/>
    </w:rPr>
  </w:style>
  <w:style w:type="character" w:styleId="Referenciasutil">
    <w:name w:val="Subtle Reference"/>
    <w:uiPriority w:val="31"/>
    <w:qFormat/>
    <w:rsid w:val="00233E36"/>
    <w:rPr>
      <w:smallCaps/>
      <w:color w:val="C0504D"/>
      <w:u w:val="single"/>
    </w:rPr>
  </w:style>
  <w:style w:type="paragraph" w:styleId="Encabezado">
    <w:name w:val="header"/>
    <w:basedOn w:val="Normal"/>
    <w:link w:val="EncabezadoCar"/>
    <w:uiPriority w:val="99"/>
    <w:unhideWhenUsed/>
    <w:rsid w:val="001709A5"/>
    <w:pPr>
      <w:tabs>
        <w:tab w:val="center" w:pos="4252"/>
        <w:tab w:val="right" w:pos="8504"/>
      </w:tabs>
    </w:pPr>
  </w:style>
  <w:style w:type="character" w:customStyle="1" w:styleId="EncabezadoCar">
    <w:name w:val="Encabezado Car"/>
    <w:link w:val="Encabezado"/>
    <w:uiPriority w:val="99"/>
    <w:rsid w:val="001709A5"/>
    <w:rPr>
      <w:sz w:val="22"/>
      <w:szCs w:val="22"/>
      <w:lang w:eastAsia="en-US"/>
    </w:rPr>
  </w:style>
  <w:style w:type="paragraph" w:styleId="Piedepgina">
    <w:name w:val="footer"/>
    <w:basedOn w:val="Normal"/>
    <w:link w:val="PiedepginaCar"/>
    <w:uiPriority w:val="99"/>
    <w:unhideWhenUsed/>
    <w:rsid w:val="001709A5"/>
    <w:pPr>
      <w:tabs>
        <w:tab w:val="center" w:pos="4252"/>
        <w:tab w:val="right" w:pos="8504"/>
      </w:tabs>
    </w:pPr>
  </w:style>
  <w:style w:type="character" w:customStyle="1" w:styleId="PiedepginaCar">
    <w:name w:val="Pie de página Car"/>
    <w:link w:val="Piedepgina"/>
    <w:uiPriority w:val="99"/>
    <w:rsid w:val="001709A5"/>
    <w:rPr>
      <w:sz w:val="22"/>
      <w:szCs w:val="22"/>
      <w:lang w:eastAsia="en-US"/>
    </w:rPr>
  </w:style>
  <w:style w:type="character" w:styleId="Hipervnculo">
    <w:name w:val="Hyperlink"/>
    <w:uiPriority w:val="99"/>
    <w:unhideWhenUsed/>
    <w:rsid w:val="002859F1"/>
    <w:rPr>
      <w:color w:val="0000FF"/>
      <w:u w:val="single"/>
    </w:rPr>
  </w:style>
  <w:style w:type="paragraph" w:styleId="Textodeglobo">
    <w:name w:val="Balloon Text"/>
    <w:basedOn w:val="Normal"/>
    <w:link w:val="TextodegloboCar"/>
    <w:uiPriority w:val="99"/>
    <w:semiHidden/>
    <w:unhideWhenUsed/>
    <w:rsid w:val="006870F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870F2"/>
    <w:rPr>
      <w:rFonts w:ascii="Tahoma" w:hAnsi="Tahoma" w:cs="Tahoma"/>
      <w:sz w:val="16"/>
      <w:szCs w:val="16"/>
      <w:lang w:eastAsia="en-US"/>
    </w:rPr>
  </w:style>
  <w:style w:type="paragraph" w:customStyle="1" w:styleId="default">
    <w:name w:val="default"/>
    <w:basedOn w:val="Normal"/>
    <w:rsid w:val="002E3DB2"/>
    <w:pPr>
      <w:spacing w:after="0" w:line="240" w:lineRule="auto"/>
    </w:pPr>
    <w:rPr>
      <w:rFonts w:ascii="Times New Roman" w:eastAsia="Times New Roman" w:hAnsi="Times New Roman"/>
      <w:sz w:val="24"/>
      <w:szCs w:val="24"/>
      <w:lang w:eastAsia="es-ES"/>
    </w:rPr>
  </w:style>
  <w:style w:type="paragraph" w:styleId="Textoindependiente">
    <w:name w:val="Body Text"/>
    <w:basedOn w:val="Normal"/>
    <w:link w:val="TextoindependienteCar"/>
    <w:uiPriority w:val="99"/>
    <w:semiHidden/>
    <w:unhideWhenUsed/>
    <w:rsid w:val="00C655B1"/>
    <w:pPr>
      <w:spacing w:after="120"/>
    </w:pPr>
  </w:style>
  <w:style w:type="character" w:customStyle="1" w:styleId="TextoindependienteCar">
    <w:name w:val="Texto independiente Car"/>
    <w:link w:val="Textoindependiente"/>
    <w:uiPriority w:val="99"/>
    <w:semiHidden/>
    <w:rsid w:val="00C655B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00950">
      <w:bodyDiv w:val="1"/>
      <w:marLeft w:val="0"/>
      <w:marRight w:val="0"/>
      <w:marTop w:val="0"/>
      <w:marBottom w:val="0"/>
      <w:divBdr>
        <w:top w:val="none" w:sz="0" w:space="0" w:color="auto"/>
        <w:left w:val="none" w:sz="0" w:space="0" w:color="auto"/>
        <w:bottom w:val="none" w:sz="0" w:space="0" w:color="auto"/>
        <w:right w:val="none" w:sz="0" w:space="0" w:color="auto"/>
      </w:divBdr>
    </w:div>
    <w:div w:id="178469298">
      <w:bodyDiv w:val="1"/>
      <w:marLeft w:val="0"/>
      <w:marRight w:val="0"/>
      <w:marTop w:val="0"/>
      <w:marBottom w:val="0"/>
      <w:divBdr>
        <w:top w:val="none" w:sz="0" w:space="0" w:color="auto"/>
        <w:left w:val="none" w:sz="0" w:space="0" w:color="auto"/>
        <w:bottom w:val="none" w:sz="0" w:space="0" w:color="auto"/>
        <w:right w:val="none" w:sz="0" w:space="0" w:color="auto"/>
      </w:divBdr>
    </w:div>
    <w:div w:id="239754779">
      <w:bodyDiv w:val="1"/>
      <w:marLeft w:val="0"/>
      <w:marRight w:val="0"/>
      <w:marTop w:val="0"/>
      <w:marBottom w:val="0"/>
      <w:divBdr>
        <w:top w:val="none" w:sz="0" w:space="0" w:color="auto"/>
        <w:left w:val="none" w:sz="0" w:space="0" w:color="auto"/>
        <w:bottom w:val="none" w:sz="0" w:space="0" w:color="auto"/>
        <w:right w:val="none" w:sz="0" w:space="0" w:color="auto"/>
      </w:divBdr>
    </w:div>
    <w:div w:id="262229463">
      <w:bodyDiv w:val="1"/>
      <w:marLeft w:val="0"/>
      <w:marRight w:val="0"/>
      <w:marTop w:val="0"/>
      <w:marBottom w:val="0"/>
      <w:divBdr>
        <w:top w:val="none" w:sz="0" w:space="0" w:color="auto"/>
        <w:left w:val="none" w:sz="0" w:space="0" w:color="auto"/>
        <w:bottom w:val="none" w:sz="0" w:space="0" w:color="auto"/>
        <w:right w:val="none" w:sz="0" w:space="0" w:color="auto"/>
      </w:divBdr>
      <w:divsChild>
        <w:div w:id="1249580384">
          <w:marLeft w:val="0"/>
          <w:marRight w:val="0"/>
          <w:marTop w:val="0"/>
          <w:marBottom w:val="0"/>
          <w:divBdr>
            <w:top w:val="none" w:sz="0" w:space="0" w:color="auto"/>
            <w:left w:val="none" w:sz="0" w:space="0" w:color="auto"/>
            <w:bottom w:val="none" w:sz="0" w:space="0" w:color="auto"/>
            <w:right w:val="none" w:sz="0" w:space="0" w:color="auto"/>
          </w:divBdr>
          <w:divsChild>
            <w:div w:id="2058820405">
              <w:marLeft w:val="0"/>
              <w:marRight w:val="0"/>
              <w:marTop w:val="0"/>
              <w:marBottom w:val="0"/>
              <w:divBdr>
                <w:top w:val="none" w:sz="0" w:space="0" w:color="auto"/>
                <w:left w:val="none" w:sz="0" w:space="0" w:color="auto"/>
                <w:bottom w:val="none" w:sz="0" w:space="0" w:color="auto"/>
                <w:right w:val="none" w:sz="0" w:space="0" w:color="auto"/>
              </w:divBdr>
              <w:divsChild>
                <w:div w:id="964846942">
                  <w:marLeft w:val="0"/>
                  <w:marRight w:val="0"/>
                  <w:marTop w:val="0"/>
                  <w:marBottom w:val="0"/>
                  <w:divBdr>
                    <w:top w:val="none" w:sz="0" w:space="0" w:color="auto"/>
                    <w:left w:val="none" w:sz="0" w:space="0" w:color="auto"/>
                    <w:bottom w:val="none" w:sz="0" w:space="0" w:color="auto"/>
                    <w:right w:val="none" w:sz="0" w:space="0" w:color="auto"/>
                  </w:divBdr>
                  <w:divsChild>
                    <w:div w:id="1009992190">
                      <w:marLeft w:val="0"/>
                      <w:marRight w:val="0"/>
                      <w:marTop w:val="0"/>
                      <w:marBottom w:val="0"/>
                      <w:divBdr>
                        <w:top w:val="none" w:sz="0" w:space="0" w:color="auto"/>
                        <w:left w:val="none" w:sz="0" w:space="0" w:color="auto"/>
                        <w:bottom w:val="none" w:sz="0" w:space="0" w:color="auto"/>
                        <w:right w:val="none" w:sz="0" w:space="0" w:color="auto"/>
                      </w:divBdr>
                      <w:divsChild>
                        <w:div w:id="52430403">
                          <w:marLeft w:val="0"/>
                          <w:marRight w:val="0"/>
                          <w:marTop w:val="0"/>
                          <w:marBottom w:val="0"/>
                          <w:divBdr>
                            <w:top w:val="none" w:sz="0" w:space="0" w:color="auto"/>
                            <w:left w:val="none" w:sz="0" w:space="0" w:color="auto"/>
                            <w:bottom w:val="none" w:sz="0" w:space="0" w:color="auto"/>
                            <w:right w:val="none" w:sz="0" w:space="0" w:color="auto"/>
                          </w:divBdr>
                          <w:divsChild>
                            <w:div w:id="1783650554">
                              <w:marLeft w:val="0"/>
                              <w:marRight w:val="0"/>
                              <w:marTop w:val="0"/>
                              <w:marBottom w:val="0"/>
                              <w:divBdr>
                                <w:top w:val="none" w:sz="0" w:space="0" w:color="auto"/>
                                <w:left w:val="none" w:sz="0" w:space="0" w:color="auto"/>
                                <w:bottom w:val="none" w:sz="0" w:space="0" w:color="auto"/>
                                <w:right w:val="none" w:sz="0" w:space="0" w:color="auto"/>
                              </w:divBdr>
                              <w:divsChild>
                                <w:div w:id="1923251775">
                                  <w:marLeft w:val="0"/>
                                  <w:marRight w:val="0"/>
                                  <w:marTop w:val="0"/>
                                  <w:marBottom w:val="0"/>
                                  <w:divBdr>
                                    <w:top w:val="none" w:sz="0" w:space="0" w:color="auto"/>
                                    <w:left w:val="none" w:sz="0" w:space="0" w:color="auto"/>
                                    <w:bottom w:val="none" w:sz="0" w:space="0" w:color="auto"/>
                                    <w:right w:val="none" w:sz="0" w:space="0" w:color="auto"/>
                                  </w:divBdr>
                                  <w:divsChild>
                                    <w:div w:id="619150448">
                                      <w:marLeft w:val="0"/>
                                      <w:marRight w:val="0"/>
                                      <w:marTop w:val="0"/>
                                      <w:marBottom w:val="0"/>
                                      <w:divBdr>
                                        <w:top w:val="none" w:sz="0" w:space="0" w:color="auto"/>
                                        <w:left w:val="none" w:sz="0" w:space="0" w:color="auto"/>
                                        <w:bottom w:val="none" w:sz="0" w:space="0" w:color="auto"/>
                                        <w:right w:val="none" w:sz="0" w:space="0" w:color="auto"/>
                                      </w:divBdr>
                                      <w:divsChild>
                                        <w:div w:id="3718066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284480">
      <w:bodyDiv w:val="1"/>
      <w:marLeft w:val="0"/>
      <w:marRight w:val="0"/>
      <w:marTop w:val="0"/>
      <w:marBottom w:val="0"/>
      <w:divBdr>
        <w:top w:val="none" w:sz="0" w:space="0" w:color="auto"/>
        <w:left w:val="none" w:sz="0" w:space="0" w:color="auto"/>
        <w:bottom w:val="none" w:sz="0" w:space="0" w:color="auto"/>
        <w:right w:val="none" w:sz="0" w:space="0" w:color="auto"/>
      </w:divBdr>
    </w:div>
    <w:div w:id="461964495">
      <w:bodyDiv w:val="1"/>
      <w:marLeft w:val="0"/>
      <w:marRight w:val="0"/>
      <w:marTop w:val="0"/>
      <w:marBottom w:val="0"/>
      <w:divBdr>
        <w:top w:val="none" w:sz="0" w:space="0" w:color="auto"/>
        <w:left w:val="none" w:sz="0" w:space="0" w:color="auto"/>
        <w:bottom w:val="none" w:sz="0" w:space="0" w:color="auto"/>
        <w:right w:val="none" w:sz="0" w:space="0" w:color="auto"/>
      </w:divBdr>
      <w:divsChild>
        <w:div w:id="2034840627">
          <w:marLeft w:val="0"/>
          <w:marRight w:val="0"/>
          <w:marTop w:val="0"/>
          <w:marBottom w:val="0"/>
          <w:divBdr>
            <w:top w:val="none" w:sz="0" w:space="0" w:color="auto"/>
            <w:left w:val="none" w:sz="0" w:space="0" w:color="auto"/>
            <w:bottom w:val="none" w:sz="0" w:space="0" w:color="auto"/>
            <w:right w:val="none" w:sz="0" w:space="0" w:color="auto"/>
          </w:divBdr>
          <w:divsChild>
            <w:div w:id="89468744">
              <w:marLeft w:val="0"/>
              <w:marRight w:val="0"/>
              <w:marTop w:val="0"/>
              <w:marBottom w:val="0"/>
              <w:divBdr>
                <w:top w:val="none" w:sz="0" w:space="0" w:color="auto"/>
                <w:left w:val="none" w:sz="0" w:space="0" w:color="auto"/>
                <w:bottom w:val="none" w:sz="0" w:space="0" w:color="auto"/>
                <w:right w:val="none" w:sz="0" w:space="0" w:color="auto"/>
              </w:divBdr>
              <w:divsChild>
                <w:div w:id="1147630166">
                  <w:marLeft w:val="0"/>
                  <w:marRight w:val="0"/>
                  <w:marTop w:val="0"/>
                  <w:marBottom w:val="0"/>
                  <w:divBdr>
                    <w:top w:val="none" w:sz="0" w:space="0" w:color="auto"/>
                    <w:left w:val="none" w:sz="0" w:space="0" w:color="auto"/>
                    <w:bottom w:val="none" w:sz="0" w:space="0" w:color="auto"/>
                    <w:right w:val="none" w:sz="0" w:space="0" w:color="auto"/>
                  </w:divBdr>
                  <w:divsChild>
                    <w:div w:id="1853841360">
                      <w:marLeft w:val="0"/>
                      <w:marRight w:val="0"/>
                      <w:marTop w:val="0"/>
                      <w:marBottom w:val="0"/>
                      <w:divBdr>
                        <w:top w:val="none" w:sz="0" w:space="0" w:color="auto"/>
                        <w:left w:val="none" w:sz="0" w:space="0" w:color="auto"/>
                        <w:bottom w:val="none" w:sz="0" w:space="0" w:color="auto"/>
                        <w:right w:val="none" w:sz="0" w:space="0" w:color="auto"/>
                      </w:divBdr>
                      <w:divsChild>
                        <w:div w:id="637033001">
                          <w:marLeft w:val="0"/>
                          <w:marRight w:val="0"/>
                          <w:marTop w:val="0"/>
                          <w:marBottom w:val="0"/>
                          <w:divBdr>
                            <w:top w:val="none" w:sz="0" w:space="0" w:color="auto"/>
                            <w:left w:val="none" w:sz="0" w:space="0" w:color="auto"/>
                            <w:bottom w:val="none" w:sz="0" w:space="0" w:color="auto"/>
                            <w:right w:val="none" w:sz="0" w:space="0" w:color="auto"/>
                          </w:divBdr>
                          <w:divsChild>
                            <w:div w:id="1613054975">
                              <w:marLeft w:val="0"/>
                              <w:marRight w:val="0"/>
                              <w:marTop w:val="0"/>
                              <w:marBottom w:val="0"/>
                              <w:divBdr>
                                <w:top w:val="none" w:sz="0" w:space="0" w:color="auto"/>
                                <w:left w:val="none" w:sz="0" w:space="0" w:color="auto"/>
                                <w:bottom w:val="none" w:sz="0" w:space="0" w:color="auto"/>
                                <w:right w:val="none" w:sz="0" w:space="0" w:color="auto"/>
                              </w:divBdr>
                              <w:divsChild>
                                <w:div w:id="143357069">
                                  <w:marLeft w:val="0"/>
                                  <w:marRight w:val="0"/>
                                  <w:marTop w:val="0"/>
                                  <w:marBottom w:val="0"/>
                                  <w:divBdr>
                                    <w:top w:val="none" w:sz="0" w:space="0" w:color="auto"/>
                                    <w:left w:val="none" w:sz="0" w:space="0" w:color="auto"/>
                                    <w:bottom w:val="none" w:sz="0" w:space="0" w:color="auto"/>
                                    <w:right w:val="none" w:sz="0" w:space="0" w:color="auto"/>
                                  </w:divBdr>
                                  <w:divsChild>
                                    <w:div w:id="1424187369">
                                      <w:marLeft w:val="0"/>
                                      <w:marRight w:val="0"/>
                                      <w:marTop w:val="0"/>
                                      <w:marBottom w:val="0"/>
                                      <w:divBdr>
                                        <w:top w:val="none" w:sz="0" w:space="0" w:color="auto"/>
                                        <w:left w:val="none" w:sz="0" w:space="0" w:color="auto"/>
                                        <w:bottom w:val="none" w:sz="0" w:space="0" w:color="auto"/>
                                        <w:right w:val="none" w:sz="0" w:space="0" w:color="auto"/>
                                      </w:divBdr>
                                      <w:divsChild>
                                        <w:div w:id="1656108288">
                                          <w:marLeft w:val="0"/>
                                          <w:marRight w:val="0"/>
                                          <w:marTop w:val="0"/>
                                          <w:marBottom w:val="0"/>
                                          <w:divBdr>
                                            <w:top w:val="none" w:sz="0" w:space="0" w:color="auto"/>
                                            <w:left w:val="none" w:sz="0" w:space="0" w:color="auto"/>
                                            <w:bottom w:val="none" w:sz="0" w:space="0" w:color="auto"/>
                                            <w:right w:val="none" w:sz="0" w:space="0" w:color="auto"/>
                                          </w:divBdr>
                                          <w:divsChild>
                                            <w:div w:id="1778525779">
                                              <w:marLeft w:val="0"/>
                                              <w:marRight w:val="0"/>
                                              <w:marTop w:val="0"/>
                                              <w:marBottom w:val="0"/>
                                              <w:divBdr>
                                                <w:top w:val="none" w:sz="0" w:space="0" w:color="auto"/>
                                                <w:left w:val="none" w:sz="0" w:space="0" w:color="auto"/>
                                                <w:bottom w:val="none" w:sz="0" w:space="0" w:color="auto"/>
                                                <w:right w:val="none" w:sz="0" w:space="0" w:color="auto"/>
                                              </w:divBdr>
                                              <w:divsChild>
                                                <w:div w:id="95759828">
                                                  <w:marLeft w:val="0"/>
                                                  <w:marRight w:val="0"/>
                                                  <w:marTop w:val="0"/>
                                                  <w:marBottom w:val="0"/>
                                                  <w:divBdr>
                                                    <w:top w:val="none" w:sz="0" w:space="0" w:color="auto"/>
                                                    <w:left w:val="none" w:sz="0" w:space="0" w:color="auto"/>
                                                    <w:bottom w:val="none" w:sz="0" w:space="0" w:color="auto"/>
                                                    <w:right w:val="none" w:sz="0" w:space="0" w:color="auto"/>
                                                  </w:divBdr>
                                                </w:div>
                                                <w:div w:id="831025860">
                                                  <w:marLeft w:val="0"/>
                                                  <w:marRight w:val="0"/>
                                                  <w:marTop w:val="528"/>
                                                  <w:marBottom w:val="0"/>
                                                  <w:divBdr>
                                                    <w:top w:val="none" w:sz="0" w:space="0" w:color="auto"/>
                                                    <w:left w:val="none" w:sz="0" w:space="0" w:color="auto"/>
                                                    <w:bottom w:val="none" w:sz="0" w:space="0" w:color="auto"/>
                                                    <w:right w:val="none" w:sz="0" w:space="0" w:color="auto"/>
                                                  </w:divBdr>
                                                  <w:divsChild>
                                                    <w:div w:id="516162571">
                                                      <w:marLeft w:val="0"/>
                                                      <w:marRight w:val="0"/>
                                                      <w:marTop w:val="0"/>
                                                      <w:marBottom w:val="0"/>
                                                      <w:divBdr>
                                                        <w:top w:val="none" w:sz="0" w:space="0" w:color="auto"/>
                                                        <w:left w:val="none" w:sz="0" w:space="0" w:color="auto"/>
                                                        <w:bottom w:val="none" w:sz="0" w:space="0" w:color="auto"/>
                                                        <w:right w:val="none" w:sz="0" w:space="0" w:color="auto"/>
                                                      </w:divBdr>
                                                      <w:divsChild>
                                                        <w:div w:id="690306480">
                                                          <w:marLeft w:val="0"/>
                                                          <w:marRight w:val="0"/>
                                                          <w:marTop w:val="0"/>
                                                          <w:marBottom w:val="0"/>
                                                          <w:divBdr>
                                                            <w:top w:val="none" w:sz="0" w:space="0" w:color="auto"/>
                                                            <w:left w:val="none" w:sz="0" w:space="0" w:color="auto"/>
                                                            <w:bottom w:val="none" w:sz="0" w:space="0" w:color="auto"/>
                                                            <w:right w:val="none" w:sz="0" w:space="0" w:color="auto"/>
                                                          </w:divBdr>
                                                          <w:divsChild>
                                                            <w:div w:id="11375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40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 w:id="615327998">
                                  <w:marLeft w:val="0"/>
                                  <w:marRight w:val="0"/>
                                  <w:marTop w:val="0"/>
                                  <w:marBottom w:val="0"/>
                                  <w:divBdr>
                                    <w:top w:val="none" w:sz="0" w:space="0" w:color="auto"/>
                                    <w:left w:val="none" w:sz="0" w:space="0" w:color="auto"/>
                                    <w:bottom w:val="none" w:sz="0" w:space="0" w:color="auto"/>
                                    <w:right w:val="none" w:sz="0" w:space="0" w:color="auto"/>
                                  </w:divBdr>
                                  <w:divsChild>
                                    <w:div w:id="1122579410">
                                      <w:marLeft w:val="0"/>
                                      <w:marRight w:val="0"/>
                                      <w:marTop w:val="0"/>
                                      <w:marBottom w:val="0"/>
                                      <w:divBdr>
                                        <w:top w:val="none" w:sz="0" w:space="0" w:color="auto"/>
                                        <w:left w:val="none" w:sz="0" w:space="0" w:color="auto"/>
                                        <w:bottom w:val="none" w:sz="0" w:space="0" w:color="auto"/>
                                        <w:right w:val="none" w:sz="0" w:space="0" w:color="auto"/>
                                      </w:divBdr>
                                      <w:divsChild>
                                        <w:div w:id="166790216">
                                          <w:marLeft w:val="0"/>
                                          <w:marRight w:val="0"/>
                                          <w:marTop w:val="240"/>
                                          <w:marBottom w:val="120"/>
                                          <w:divBdr>
                                            <w:top w:val="none" w:sz="0" w:space="0" w:color="auto"/>
                                            <w:left w:val="none" w:sz="0" w:space="0" w:color="auto"/>
                                            <w:bottom w:val="none" w:sz="0" w:space="0" w:color="auto"/>
                                            <w:right w:val="none" w:sz="0" w:space="0" w:color="auto"/>
                                          </w:divBdr>
                                        </w:div>
                                        <w:div w:id="933902308">
                                          <w:marLeft w:val="0"/>
                                          <w:marRight w:val="439"/>
                                          <w:marTop w:val="0"/>
                                          <w:marBottom w:val="161"/>
                                          <w:divBdr>
                                            <w:top w:val="none" w:sz="0" w:space="0" w:color="auto"/>
                                            <w:left w:val="none" w:sz="0" w:space="0" w:color="auto"/>
                                            <w:bottom w:val="none" w:sz="0" w:space="0" w:color="auto"/>
                                            <w:right w:val="none" w:sz="0" w:space="0" w:color="auto"/>
                                          </w:divBdr>
                                        </w:div>
                                        <w:div w:id="1199779041">
                                          <w:marLeft w:val="0"/>
                                          <w:marRight w:val="0"/>
                                          <w:marTop w:val="0"/>
                                          <w:marBottom w:val="0"/>
                                          <w:divBdr>
                                            <w:top w:val="none" w:sz="0" w:space="0" w:color="auto"/>
                                            <w:left w:val="none" w:sz="0" w:space="0" w:color="auto"/>
                                            <w:bottom w:val="none" w:sz="0" w:space="0" w:color="auto"/>
                                            <w:right w:val="none" w:sz="0" w:space="0" w:color="auto"/>
                                          </w:divBdr>
                                        </w:div>
                                        <w:div w:id="13659864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742811">
      <w:bodyDiv w:val="1"/>
      <w:marLeft w:val="0"/>
      <w:marRight w:val="0"/>
      <w:marTop w:val="0"/>
      <w:marBottom w:val="0"/>
      <w:divBdr>
        <w:top w:val="none" w:sz="0" w:space="0" w:color="auto"/>
        <w:left w:val="none" w:sz="0" w:space="0" w:color="auto"/>
        <w:bottom w:val="none" w:sz="0" w:space="0" w:color="auto"/>
        <w:right w:val="none" w:sz="0" w:space="0" w:color="auto"/>
      </w:divBdr>
      <w:divsChild>
        <w:div w:id="2023584470">
          <w:marLeft w:val="0"/>
          <w:marRight w:val="0"/>
          <w:marTop w:val="0"/>
          <w:marBottom w:val="0"/>
          <w:divBdr>
            <w:top w:val="none" w:sz="0" w:space="0" w:color="auto"/>
            <w:left w:val="none" w:sz="0" w:space="0" w:color="auto"/>
            <w:bottom w:val="none" w:sz="0" w:space="0" w:color="auto"/>
            <w:right w:val="none" w:sz="0" w:space="0" w:color="auto"/>
          </w:divBdr>
          <w:divsChild>
            <w:div w:id="692347761">
              <w:marLeft w:val="0"/>
              <w:marRight w:val="0"/>
              <w:marTop w:val="0"/>
              <w:marBottom w:val="0"/>
              <w:divBdr>
                <w:top w:val="none" w:sz="0" w:space="0" w:color="auto"/>
                <w:left w:val="none" w:sz="0" w:space="0" w:color="auto"/>
                <w:bottom w:val="none" w:sz="0" w:space="0" w:color="auto"/>
                <w:right w:val="none" w:sz="0" w:space="0" w:color="auto"/>
              </w:divBdr>
              <w:divsChild>
                <w:div w:id="628587523">
                  <w:marLeft w:val="0"/>
                  <w:marRight w:val="0"/>
                  <w:marTop w:val="0"/>
                  <w:marBottom w:val="0"/>
                  <w:divBdr>
                    <w:top w:val="none" w:sz="0" w:space="0" w:color="auto"/>
                    <w:left w:val="none" w:sz="0" w:space="0" w:color="auto"/>
                    <w:bottom w:val="none" w:sz="0" w:space="0" w:color="auto"/>
                    <w:right w:val="none" w:sz="0" w:space="0" w:color="auto"/>
                  </w:divBdr>
                  <w:divsChild>
                    <w:div w:id="624385155">
                      <w:marLeft w:val="0"/>
                      <w:marRight w:val="0"/>
                      <w:marTop w:val="0"/>
                      <w:marBottom w:val="0"/>
                      <w:divBdr>
                        <w:top w:val="none" w:sz="0" w:space="0" w:color="auto"/>
                        <w:left w:val="none" w:sz="0" w:space="0" w:color="auto"/>
                        <w:bottom w:val="none" w:sz="0" w:space="0" w:color="auto"/>
                        <w:right w:val="none" w:sz="0" w:space="0" w:color="auto"/>
                      </w:divBdr>
                      <w:divsChild>
                        <w:div w:id="1977560341">
                          <w:marLeft w:val="0"/>
                          <w:marRight w:val="0"/>
                          <w:marTop w:val="0"/>
                          <w:marBottom w:val="0"/>
                          <w:divBdr>
                            <w:top w:val="none" w:sz="0" w:space="0" w:color="auto"/>
                            <w:left w:val="none" w:sz="0" w:space="0" w:color="auto"/>
                            <w:bottom w:val="none" w:sz="0" w:space="0" w:color="auto"/>
                            <w:right w:val="none" w:sz="0" w:space="0" w:color="auto"/>
                          </w:divBdr>
                          <w:divsChild>
                            <w:div w:id="365064530">
                              <w:marLeft w:val="0"/>
                              <w:marRight w:val="0"/>
                              <w:marTop w:val="0"/>
                              <w:marBottom w:val="0"/>
                              <w:divBdr>
                                <w:top w:val="none" w:sz="0" w:space="0" w:color="auto"/>
                                <w:left w:val="none" w:sz="0" w:space="0" w:color="auto"/>
                                <w:bottom w:val="none" w:sz="0" w:space="0" w:color="auto"/>
                                <w:right w:val="none" w:sz="0" w:space="0" w:color="auto"/>
                              </w:divBdr>
                              <w:divsChild>
                                <w:div w:id="418529623">
                                  <w:marLeft w:val="0"/>
                                  <w:marRight w:val="0"/>
                                  <w:marTop w:val="0"/>
                                  <w:marBottom w:val="0"/>
                                  <w:divBdr>
                                    <w:top w:val="none" w:sz="0" w:space="0" w:color="auto"/>
                                    <w:left w:val="none" w:sz="0" w:space="0" w:color="auto"/>
                                    <w:bottom w:val="none" w:sz="0" w:space="0" w:color="auto"/>
                                    <w:right w:val="none" w:sz="0" w:space="0" w:color="auto"/>
                                  </w:divBdr>
                                  <w:divsChild>
                                    <w:div w:id="342633482">
                                      <w:marLeft w:val="0"/>
                                      <w:marRight w:val="0"/>
                                      <w:marTop w:val="0"/>
                                      <w:marBottom w:val="0"/>
                                      <w:divBdr>
                                        <w:top w:val="none" w:sz="0" w:space="0" w:color="auto"/>
                                        <w:left w:val="none" w:sz="0" w:space="0" w:color="auto"/>
                                        <w:bottom w:val="none" w:sz="0" w:space="0" w:color="auto"/>
                                        <w:right w:val="none" w:sz="0" w:space="0" w:color="auto"/>
                                      </w:divBdr>
                                      <w:divsChild>
                                        <w:div w:id="843324858">
                                          <w:marLeft w:val="0"/>
                                          <w:marRight w:val="0"/>
                                          <w:marTop w:val="0"/>
                                          <w:marBottom w:val="120"/>
                                          <w:divBdr>
                                            <w:top w:val="none" w:sz="0" w:space="0" w:color="auto"/>
                                            <w:left w:val="none" w:sz="0" w:space="0" w:color="auto"/>
                                            <w:bottom w:val="none" w:sz="0" w:space="0" w:color="auto"/>
                                            <w:right w:val="none" w:sz="0" w:space="0" w:color="auto"/>
                                          </w:divBdr>
                                        </w:div>
                                        <w:div w:id="9854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6459">
                                  <w:marLeft w:val="0"/>
                                  <w:marRight w:val="0"/>
                                  <w:marTop w:val="0"/>
                                  <w:marBottom w:val="0"/>
                                  <w:divBdr>
                                    <w:top w:val="none" w:sz="0" w:space="0" w:color="auto"/>
                                    <w:left w:val="none" w:sz="0" w:space="0" w:color="auto"/>
                                    <w:bottom w:val="none" w:sz="0" w:space="0" w:color="auto"/>
                                    <w:right w:val="none" w:sz="0" w:space="0" w:color="auto"/>
                                  </w:divBdr>
                                  <w:divsChild>
                                    <w:div w:id="412242071">
                                      <w:marLeft w:val="0"/>
                                      <w:marRight w:val="0"/>
                                      <w:marTop w:val="0"/>
                                      <w:marBottom w:val="0"/>
                                      <w:divBdr>
                                        <w:top w:val="none" w:sz="0" w:space="0" w:color="auto"/>
                                        <w:left w:val="none" w:sz="0" w:space="0" w:color="auto"/>
                                        <w:bottom w:val="none" w:sz="0" w:space="0" w:color="auto"/>
                                        <w:right w:val="none" w:sz="0" w:space="0" w:color="auto"/>
                                      </w:divBdr>
                                      <w:divsChild>
                                        <w:div w:id="472019419">
                                          <w:marLeft w:val="0"/>
                                          <w:marRight w:val="0"/>
                                          <w:marTop w:val="0"/>
                                          <w:marBottom w:val="0"/>
                                          <w:divBdr>
                                            <w:top w:val="none" w:sz="0" w:space="0" w:color="auto"/>
                                            <w:left w:val="none" w:sz="0" w:space="0" w:color="auto"/>
                                            <w:bottom w:val="none" w:sz="0" w:space="0" w:color="auto"/>
                                            <w:right w:val="none" w:sz="0" w:space="0" w:color="auto"/>
                                          </w:divBdr>
                                          <w:divsChild>
                                            <w:div w:id="468212433">
                                              <w:marLeft w:val="0"/>
                                              <w:marRight w:val="0"/>
                                              <w:marTop w:val="288"/>
                                              <w:marBottom w:val="0"/>
                                              <w:divBdr>
                                                <w:top w:val="none" w:sz="0" w:space="0" w:color="auto"/>
                                                <w:left w:val="none" w:sz="0" w:space="0" w:color="auto"/>
                                                <w:bottom w:val="none" w:sz="0" w:space="0" w:color="auto"/>
                                                <w:right w:val="none" w:sz="0" w:space="0" w:color="auto"/>
                                              </w:divBdr>
                                            </w:div>
                                            <w:div w:id="1570188844">
                                              <w:marLeft w:val="0"/>
                                              <w:marRight w:val="0"/>
                                              <w:marTop w:val="0"/>
                                              <w:marBottom w:val="0"/>
                                              <w:divBdr>
                                                <w:top w:val="none" w:sz="0" w:space="0" w:color="auto"/>
                                                <w:left w:val="none" w:sz="0" w:space="0" w:color="auto"/>
                                                <w:bottom w:val="none" w:sz="0" w:space="0" w:color="auto"/>
                                                <w:right w:val="none" w:sz="0" w:space="0" w:color="auto"/>
                                              </w:divBdr>
                                              <w:divsChild>
                                                <w:div w:id="226302117">
                                                  <w:marLeft w:val="0"/>
                                                  <w:marRight w:val="0"/>
                                                  <w:marTop w:val="0"/>
                                                  <w:marBottom w:val="0"/>
                                                  <w:divBdr>
                                                    <w:top w:val="none" w:sz="0" w:space="0" w:color="auto"/>
                                                    <w:left w:val="none" w:sz="0" w:space="0" w:color="auto"/>
                                                    <w:bottom w:val="none" w:sz="0" w:space="0" w:color="auto"/>
                                                    <w:right w:val="none" w:sz="0" w:space="0" w:color="auto"/>
                                                  </w:divBdr>
                                                </w:div>
                                                <w:div w:id="1410425436">
                                                  <w:marLeft w:val="0"/>
                                                  <w:marRight w:val="0"/>
                                                  <w:marTop w:val="0"/>
                                                  <w:marBottom w:val="288"/>
                                                  <w:divBdr>
                                                    <w:top w:val="none" w:sz="0" w:space="0" w:color="auto"/>
                                                    <w:left w:val="none" w:sz="0" w:space="0" w:color="auto"/>
                                                    <w:bottom w:val="none" w:sz="0" w:space="0" w:color="auto"/>
                                                    <w:right w:val="none" w:sz="0" w:space="0" w:color="auto"/>
                                                  </w:divBdr>
                                                </w:div>
                                                <w:div w:id="1779716568">
                                                  <w:marLeft w:val="0"/>
                                                  <w:marRight w:val="0"/>
                                                  <w:marTop w:val="528"/>
                                                  <w:marBottom w:val="0"/>
                                                  <w:divBdr>
                                                    <w:top w:val="none" w:sz="0" w:space="0" w:color="auto"/>
                                                    <w:left w:val="none" w:sz="0" w:space="0" w:color="auto"/>
                                                    <w:bottom w:val="none" w:sz="0" w:space="0" w:color="auto"/>
                                                    <w:right w:val="none" w:sz="0" w:space="0" w:color="auto"/>
                                                  </w:divBdr>
                                                  <w:divsChild>
                                                    <w:div w:id="2106345833">
                                                      <w:marLeft w:val="0"/>
                                                      <w:marRight w:val="0"/>
                                                      <w:marTop w:val="0"/>
                                                      <w:marBottom w:val="0"/>
                                                      <w:divBdr>
                                                        <w:top w:val="none" w:sz="0" w:space="0" w:color="auto"/>
                                                        <w:left w:val="none" w:sz="0" w:space="0" w:color="auto"/>
                                                        <w:bottom w:val="none" w:sz="0" w:space="0" w:color="auto"/>
                                                        <w:right w:val="none" w:sz="0" w:space="0" w:color="auto"/>
                                                      </w:divBdr>
                                                      <w:divsChild>
                                                        <w:div w:id="227344824">
                                                          <w:marLeft w:val="0"/>
                                                          <w:marRight w:val="0"/>
                                                          <w:marTop w:val="0"/>
                                                          <w:marBottom w:val="0"/>
                                                          <w:divBdr>
                                                            <w:top w:val="none" w:sz="0" w:space="0" w:color="auto"/>
                                                            <w:left w:val="none" w:sz="0" w:space="0" w:color="auto"/>
                                                            <w:bottom w:val="none" w:sz="0" w:space="0" w:color="auto"/>
                                                            <w:right w:val="none" w:sz="0" w:space="0" w:color="auto"/>
                                                          </w:divBdr>
                                                          <w:divsChild>
                                                            <w:div w:id="7958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1624288">
      <w:bodyDiv w:val="1"/>
      <w:marLeft w:val="0"/>
      <w:marRight w:val="0"/>
      <w:marTop w:val="0"/>
      <w:marBottom w:val="0"/>
      <w:divBdr>
        <w:top w:val="none" w:sz="0" w:space="0" w:color="auto"/>
        <w:left w:val="none" w:sz="0" w:space="0" w:color="auto"/>
        <w:bottom w:val="none" w:sz="0" w:space="0" w:color="auto"/>
        <w:right w:val="none" w:sz="0" w:space="0" w:color="auto"/>
      </w:divBdr>
    </w:div>
    <w:div w:id="616256493">
      <w:bodyDiv w:val="1"/>
      <w:marLeft w:val="0"/>
      <w:marRight w:val="0"/>
      <w:marTop w:val="0"/>
      <w:marBottom w:val="0"/>
      <w:divBdr>
        <w:top w:val="none" w:sz="0" w:space="0" w:color="auto"/>
        <w:left w:val="none" w:sz="0" w:space="0" w:color="auto"/>
        <w:bottom w:val="none" w:sz="0" w:space="0" w:color="auto"/>
        <w:right w:val="none" w:sz="0" w:space="0" w:color="auto"/>
      </w:divBdr>
      <w:divsChild>
        <w:div w:id="1084381875">
          <w:marLeft w:val="0"/>
          <w:marRight w:val="0"/>
          <w:marTop w:val="0"/>
          <w:marBottom w:val="0"/>
          <w:divBdr>
            <w:top w:val="none" w:sz="0" w:space="0" w:color="auto"/>
            <w:left w:val="none" w:sz="0" w:space="0" w:color="auto"/>
            <w:bottom w:val="none" w:sz="0" w:space="0" w:color="auto"/>
            <w:right w:val="none" w:sz="0" w:space="0" w:color="auto"/>
          </w:divBdr>
          <w:divsChild>
            <w:div w:id="378360489">
              <w:marLeft w:val="0"/>
              <w:marRight w:val="0"/>
              <w:marTop w:val="0"/>
              <w:marBottom w:val="0"/>
              <w:divBdr>
                <w:top w:val="none" w:sz="0" w:space="0" w:color="auto"/>
                <w:left w:val="none" w:sz="0" w:space="0" w:color="auto"/>
                <w:bottom w:val="none" w:sz="0" w:space="0" w:color="auto"/>
                <w:right w:val="none" w:sz="0" w:space="0" w:color="auto"/>
              </w:divBdr>
              <w:divsChild>
                <w:div w:id="33891261">
                  <w:marLeft w:val="0"/>
                  <w:marRight w:val="0"/>
                  <w:marTop w:val="0"/>
                  <w:marBottom w:val="0"/>
                  <w:divBdr>
                    <w:top w:val="none" w:sz="0" w:space="0" w:color="auto"/>
                    <w:left w:val="none" w:sz="0" w:space="0" w:color="auto"/>
                    <w:bottom w:val="none" w:sz="0" w:space="0" w:color="auto"/>
                    <w:right w:val="none" w:sz="0" w:space="0" w:color="auto"/>
                  </w:divBdr>
                  <w:divsChild>
                    <w:div w:id="473260919">
                      <w:marLeft w:val="0"/>
                      <w:marRight w:val="0"/>
                      <w:marTop w:val="0"/>
                      <w:marBottom w:val="0"/>
                      <w:divBdr>
                        <w:top w:val="none" w:sz="0" w:space="0" w:color="auto"/>
                        <w:left w:val="none" w:sz="0" w:space="0" w:color="auto"/>
                        <w:bottom w:val="none" w:sz="0" w:space="0" w:color="auto"/>
                        <w:right w:val="none" w:sz="0" w:space="0" w:color="auto"/>
                      </w:divBdr>
                      <w:divsChild>
                        <w:div w:id="316962084">
                          <w:marLeft w:val="0"/>
                          <w:marRight w:val="0"/>
                          <w:marTop w:val="0"/>
                          <w:marBottom w:val="0"/>
                          <w:divBdr>
                            <w:top w:val="none" w:sz="0" w:space="0" w:color="auto"/>
                            <w:left w:val="none" w:sz="0" w:space="0" w:color="auto"/>
                            <w:bottom w:val="none" w:sz="0" w:space="0" w:color="auto"/>
                            <w:right w:val="none" w:sz="0" w:space="0" w:color="auto"/>
                          </w:divBdr>
                          <w:divsChild>
                            <w:div w:id="947277223">
                              <w:marLeft w:val="0"/>
                              <w:marRight w:val="0"/>
                              <w:marTop w:val="0"/>
                              <w:marBottom w:val="0"/>
                              <w:divBdr>
                                <w:top w:val="none" w:sz="0" w:space="0" w:color="auto"/>
                                <w:left w:val="none" w:sz="0" w:space="0" w:color="auto"/>
                                <w:bottom w:val="none" w:sz="0" w:space="0" w:color="auto"/>
                                <w:right w:val="none" w:sz="0" w:space="0" w:color="auto"/>
                              </w:divBdr>
                              <w:divsChild>
                                <w:div w:id="9924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386655">
      <w:bodyDiv w:val="1"/>
      <w:marLeft w:val="0"/>
      <w:marRight w:val="0"/>
      <w:marTop w:val="0"/>
      <w:marBottom w:val="0"/>
      <w:divBdr>
        <w:top w:val="none" w:sz="0" w:space="0" w:color="auto"/>
        <w:left w:val="none" w:sz="0" w:space="0" w:color="auto"/>
        <w:bottom w:val="none" w:sz="0" w:space="0" w:color="auto"/>
        <w:right w:val="none" w:sz="0" w:space="0" w:color="auto"/>
      </w:divBdr>
    </w:div>
    <w:div w:id="644167573">
      <w:bodyDiv w:val="1"/>
      <w:marLeft w:val="0"/>
      <w:marRight w:val="0"/>
      <w:marTop w:val="0"/>
      <w:marBottom w:val="0"/>
      <w:divBdr>
        <w:top w:val="none" w:sz="0" w:space="0" w:color="auto"/>
        <w:left w:val="none" w:sz="0" w:space="0" w:color="auto"/>
        <w:bottom w:val="none" w:sz="0" w:space="0" w:color="auto"/>
        <w:right w:val="none" w:sz="0" w:space="0" w:color="auto"/>
      </w:divBdr>
    </w:div>
    <w:div w:id="713701871">
      <w:bodyDiv w:val="1"/>
      <w:marLeft w:val="0"/>
      <w:marRight w:val="0"/>
      <w:marTop w:val="0"/>
      <w:marBottom w:val="0"/>
      <w:divBdr>
        <w:top w:val="none" w:sz="0" w:space="0" w:color="auto"/>
        <w:left w:val="none" w:sz="0" w:space="0" w:color="auto"/>
        <w:bottom w:val="none" w:sz="0" w:space="0" w:color="auto"/>
        <w:right w:val="none" w:sz="0" w:space="0" w:color="auto"/>
      </w:divBdr>
    </w:div>
    <w:div w:id="750128937">
      <w:bodyDiv w:val="1"/>
      <w:marLeft w:val="0"/>
      <w:marRight w:val="0"/>
      <w:marTop w:val="0"/>
      <w:marBottom w:val="0"/>
      <w:divBdr>
        <w:top w:val="none" w:sz="0" w:space="0" w:color="auto"/>
        <w:left w:val="none" w:sz="0" w:space="0" w:color="auto"/>
        <w:bottom w:val="none" w:sz="0" w:space="0" w:color="auto"/>
        <w:right w:val="none" w:sz="0" w:space="0" w:color="auto"/>
      </w:divBdr>
    </w:div>
    <w:div w:id="830222742">
      <w:bodyDiv w:val="1"/>
      <w:marLeft w:val="0"/>
      <w:marRight w:val="0"/>
      <w:marTop w:val="0"/>
      <w:marBottom w:val="0"/>
      <w:divBdr>
        <w:top w:val="none" w:sz="0" w:space="0" w:color="auto"/>
        <w:left w:val="none" w:sz="0" w:space="0" w:color="auto"/>
        <w:bottom w:val="none" w:sz="0" w:space="0" w:color="auto"/>
        <w:right w:val="none" w:sz="0" w:space="0" w:color="auto"/>
      </w:divBdr>
    </w:div>
    <w:div w:id="856427402">
      <w:bodyDiv w:val="1"/>
      <w:marLeft w:val="0"/>
      <w:marRight w:val="0"/>
      <w:marTop w:val="0"/>
      <w:marBottom w:val="0"/>
      <w:divBdr>
        <w:top w:val="none" w:sz="0" w:space="0" w:color="auto"/>
        <w:left w:val="none" w:sz="0" w:space="0" w:color="auto"/>
        <w:bottom w:val="none" w:sz="0" w:space="0" w:color="auto"/>
        <w:right w:val="none" w:sz="0" w:space="0" w:color="auto"/>
      </w:divBdr>
      <w:divsChild>
        <w:div w:id="382798456">
          <w:marLeft w:val="274"/>
          <w:marRight w:val="0"/>
          <w:marTop w:val="0"/>
          <w:marBottom w:val="240"/>
          <w:divBdr>
            <w:top w:val="none" w:sz="0" w:space="0" w:color="auto"/>
            <w:left w:val="none" w:sz="0" w:space="0" w:color="auto"/>
            <w:bottom w:val="none" w:sz="0" w:space="0" w:color="auto"/>
            <w:right w:val="none" w:sz="0" w:space="0" w:color="auto"/>
          </w:divBdr>
        </w:div>
        <w:div w:id="444812081">
          <w:marLeft w:val="994"/>
          <w:marRight w:val="0"/>
          <w:marTop w:val="0"/>
          <w:marBottom w:val="240"/>
          <w:divBdr>
            <w:top w:val="none" w:sz="0" w:space="0" w:color="auto"/>
            <w:left w:val="none" w:sz="0" w:space="0" w:color="auto"/>
            <w:bottom w:val="none" w:sz="0" w:space="0" w:color="auto"/>
            <w:right w:val="none" w:sz="0" w:space="0" w:color="auto"/>
          </w:divBdr>
        </w:div>
        <w:div w:id="592471081">
          <w:marLeft w:val="274"/>
          <w:marRight w:val="0"/>
          <w:marTop w:val="0"/>
          <w:marBottom w:val="240"/>
          <w:divBdr>
            <w:top w:val="none" w:sz="0" w:space="0" w:color="auto"/>
            <w:left w:val="none" w:sz="0" w:space="0" w:color="auto"/>
            <w:bottom w:val="none" w:sz="0" w:space="0" w:color="auto"/>
            <w:right w:val="none" w:sz="0" w:space="0" w:color="auto"/>
          </w:divBdr>
        </w:div>
      </w:divsChild>
    </w:div>
    <w:div w:id="863984886">
      <w:bodyDiv w:val="1"/>
      <w:marLeft w:val="0"/>
      <w:marRight w:val="0"/>
      <w:marTop w:val="0"/>
      <w:marBottom w:val="0"/>
      <w:divBdr>
        <w:top w:val="none" w:sz="0" w:space="0" w:color="auto"/>
        <w:left w:val="none" w:sz="0" w:space="0" w:color="auto"/>
        <w:bottom w:val="none" w:sz="0" w:space="0" w:color="auto"/>
        <w:right w:val="none" w:sz="0" w:space="0" w:color="auto"/>
      </w:divBdr>
    </w:div>
    <w:div w:id="909458287">
      <w:bodyDiv w:val="1"/>
      <w:marLeft w:val="0"/>
      <w:marRight w:val="0"/>
      <w:marTop w:val="0"/>
      <w:marBottom w:val="0"/>
      <w:divBdr>
        <w:top w:val="none" w:sz="0" w:space="0" w:color="auto"/>
        <w:left w:val="none" w:sz="0" w:space="0" w:color="auto"/>
        <w:bottom w:val="none" w:sz="0" w:space="0" w:color="auto"/>
        <w:right w:val="none" w:sz="0" w:space="0" w:color="auto"/>
      </w:divBdr>
    </w:div>
    <w:div w:id="968629235">
      <w:bodyDiv w:val="1"/>
      <w:marLeft w:val="0"/>
      <w:marRight w:val="0"/>
      <w:marTop w:val="0"/>
      <w:marBottom w:val="0"/>
      <w:divBdr>
        <w:top w:val="none" w:sz="0" w:space="0" w:color="auto"/>
        <w:left w:val="none" w:sz="0" w:space="0" w:color="auto"/>
        <w:bottom w:val="none" w:sz="0" w:space="0" w:color="auto"/>
        <w:right w:val="none" w:sz="0" w:space="0" w:color="auto"/>
      </w:divBdr>
    </w:div>
    <w:div w:id="974333951">
      <w:bodyDiv w:val="1"/>
      <w:marLeft w:val="0"/>
      <w:marRight w:val="0"/>
      <w:marTop w:val="0"/>
      <w:marBottom w:val="0"/>
      <w:divBdr>
        <w:top w:val="none" w:sz="0" w:space="0" w:color="auto"/>
        <w:left w:val="none" w:sz="0" w:space="0" w:color="auto"/>
        <w:bottom w:val="none" w:sz="0" w:space="0" w:color="auto"/>
        <w:right w:val="none" w:sz="0" w:space="0" w:color="auto"/>
      </w:divBdr>
      <w:divsChild>
        <w:div w:id="1564633861">
          <w:marLeft w:val="0"/>
          <w:marRight w:val="0"/>
          <w:marTop w:val="0"/>
          <w:marBottom w:val="0"/>
          <w:divBdr>
            <w:top w:val="none" w:sz="0" w:space="0" w:color="auto"/>
            <w:left w:val="none" w:sz="0" w:space="0" w:color="auto"/>
            <w:bottom w:val="none" w:sz="0" w:space="0" w:color="auto"/>
            <w:right w:val="none" w:sz="0" w:space="0" w:color="auto"/>
          </w:divBdr>
          <w:divsChild>
            <w:div w:id="828714617">
              <w:marLeft w:val="0"/>
              <w:marRight w:val="0"/>
              <w:marTop w:val="0"/>
              <w:marBottom w:val="0"/>
              <w:divBdr>
                <w:top w:val="none" w:sz="0" w:space="0" w:color="auto"/>
                <w:left w:val="none" w:sz="0" w:space="0" w:color="auto"/>
                <w:bottom w:val="none" w:sz="0" w:space="0" w:color="auto"/>
                <w:right w:val="none" w:sz="0" w:space="0" w:color="auto"/>
              </w:divBdr>
              <w:divsChild>
                <w:div w:id="975404402">
                  <w:marLeft w:val="0"/>
                  <w:marRight w:val="0"/>
                  <w:marTop w:val="0"/>
                  <w:marBottom w:val="0"/>
                  <w:divBdr>
                    <w:top w:val="none" w:sz="0" w:space="0" w:color="auto"/>
                    <w:left w:val="none" w:sz="0" w:space="0" w:color="auto"/>
                    <w:bottom w:val="none" w:sz="0" w:space="0" w:color="auto"/>
                    <w:right w:val="none" w:sz="0" w:space="0" w:color="auto"/>
                  </w:divBdr>
                  <w:divsChild>
                    <w:div w:id="1283657367">
                      <w:marLeft w:val="0"/>
                      <w:marRight w:val="0"/>
                      <w:marTop w:val="0"/>
                      <w:marBottom w:val="0"/>
                      <w:divBdr>
                        <w:top w:val="none" w:sz="0" w:space="0" w:color="auto"/>
                        <w:left w:val="none" w:sz="0" w:space="0" w:color="auto"/>
                        <w:bottom w:val="none" w:sz="0" w:space="0" w:color="auto"/>
                        <w:right w:val="none" w:sz="0" w:space="0" w:color="auto"/>
                      </w:divBdr>
                      <w:divsChild>
                        <w:div w:id="1923710713">
                          <w:marLeft w:val="0"/>
                          <w:marRight w:val="0"/>
                          <w:marTop w:val="0"/>
                          <w:marBottom w:val="0"/>
                          <w:divBdr>
                            <w:top w:val="none" w:sz="0" w:space="0" w:color="auto"/>
                            <w:left w:val="none" w:sz="0" w:space="0" w:color="auto"/>
                            <w:bottom w:val="none" w:sz="0" w:space="0" w:color="auto"/>
                            <w:right w:val="none" w:sz="0" w:space="0" w:color="auto"/>
                          </w:divBdr>
                          <w:divsChild>
                            <w:div w:id="9600485">
                              <w:marLeft w:val="0"/>
                              <w:marRight w:val="0"/>
                              <w:marTop w:val="0"/>
                              <w:marBottom w:val="0"/>
                              <w:divBdr>
                                <w:top w:val="none" w:sz="0" w:space="0" w:color="auto"/>
                                <w:left w:val="none" w:sz="0" w:space="0" w:color="auto"/>
                                <w:bottom w:val="none" w:sz="0" w:space="0" w:color="auto"/>
                                <w:right w:val="none" w:sz="0" w:space="0" w:color="auto"/>
                              </w:divBdr>
                              <w:divsChild>
                                <w:div w:id="5222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538524">
      <w:bodyDiv w:val="1"/>
      <w:marLeft w:val="0"/>
      <w:marRight w:val="0"/>
      <w:marTop w:val="0"/>
      <w:marBottom w:val="0"/>
      <w:divBdr>
        <w:top w:val="none" w:sz="0" w:space="0" w:color="auto"/>
        <w:left w:val="none" w:sz="0" w:space="0" w:color="auto"/>
        <w:bottom w:val="none" w:sz="0" w:space="0" w:color="auto"/>
        <w:right w:val="none" w:sz="0" w:space="0" w:color="auto"/>
      </w:divBdr>
    </w:div>
    <w:div w:id="1127352776">
      <w:bodyDiv w:val="1"/>
      <w:marLeft w:val="0"/>
      <w:marRight w:val="0"/>
      <w:marTop w:val="0"/>
      <w:marBottom w:val="0"/>
      <w:divBdr>
        <w:top w:val="none" w:sz="0" w:space="0" w:color="auto"/>
        <w:left w:val="none" w:sz="0" w:space="0" w:color="auto"/>
        <w:bottom w:val="none" w:sz="0" w:space="0" w:color="auto"/>
        <w:right w:val="none" w:sz="0" w:space="0" w:color="auto"/>
      </w:divBdr>
      <w:divsChild>
        <w:div w:id="1999645918">
          <w:marLeft w:val="0"/>
          <w:marRight w:val="0"/>
          <w:marTop w:val="0"/>
          <w:marBottom w:val="0"/>
          <w:divBdr>
            <w:top w:val="none" w:sz="0" w:space="0" w:color="auto"/>
            <w:left w:val="none" w:sz="0" w:space="0" w:color="auto"/>
            <w:bottom w:val="none" w:sz="0" w:space="0" w:color="auto"/>
            <w:right w:val="none" w:sz="0" w:space="0" w:color="auto"/>
          </w:divBdr>
          <w:divsChild>
            <w:div w:id="1762025025">
              <w:marLeft w:val="0"/>
              <w:marRight w:val="0"/>
              <w:marTop w:val="0"/>
              <w:marBottom w:val="0"/>
              <w:divBdr>
                <w:top w:val="none" w:sz="0" w:space="0" w:color="auto"/>
                <w:left w:val="none" w:sz="0" w:space="0" w:color="auto"/>
                <w:bottom w:val="none" w:sz="0" w:space="0" w:color="auto"/>
                <w:right w:val="none" w:sz="0" w:space="0" w:color="auto"/>
              </w:divBdr>
              <w:divsChild>
                <w:div w:id="2010672802">
                  <w:marLeft w:val="0"/>
                  <w:marRight w:val="0"/>
                  <w:marTop w:val="0"/>
                  <w:marBottom w:val="0"/>
                  <w:divBdr>
                    <w:top w:val="none" w:sz="0" w:space="0" w:color="auto"/>
                    <w:left w:val="none" w:sz="0" w:space="0" w:color="auto"/>
                    <w:bottom w:val="none" w:sz="0" w:space="0" w:color="auto"/>
                    <w:right w:val="none" w:sz="0" w:space="0" w:color="auto"/>
                  </w:divBdr>
                  <w:divsChild>
                    <w:div w:id="102261820">
                      <w:marLeft w:val="0"/>
                      <w:marRight w:val="0"/>
                      <w:marTop w:val="0"/>
                      <w:marBottom w:val="0"/>
                      <w:divBdr>
                        <w:top w:val="none" w:sz="0" w:space="0" w:color="auto"/>
                        <w:left w:val="none" w:sz="0" w:space="0" w:color="auto"/>
                        <w:bottom w:val="none" w:sz="0" w:space="0" w:color="auto"/>
                        <w:right w:val="none" w:sz="0" w:space="0" w:color="auto"/>
                      </w:divBdr>
                      <w:divsChild>
                        <w:div w:id="2058190567">
                          <w:marLeft w:val="0"/>
                          <w:marRight w:val="0"/>
                          <w:marTop w:val="0"/>
                          <w:marBottom w:val="0"/>
                          <w:divBdr>
                            <w:top w:val="none" w:sz="0" w:space="0" w:color="auto"/>
                            <w:left w:val="none" w:sz="0" w:space="0" w:color="auto"/>
                            <w:bottom w:val="none" w:sz="0" w:space="0" w:color="auto"/>
                            <w:right w:val="none" w:sz="0" w:space="0" w:color="auto"/>
                          </w:divBdr>
                          <w:divsChild>
                            <w:div w:id="2099787850">
                              <w:marLeft w:val="0"/>
                              <w:marRight w:val="0"/>
                              <w:marTop w:val="0"/>
                              <w:marBottom w:val="0"/>
                              <w:divBdr>
                                <w:top w:val="none" w:sz="0" w:space="0" w:color="auto"/>
                                <w:left w:val="none" w:sz="0" w:space="0" w:color="auto"/>
                                <w:bottom w:val="none" w:sz="0" w:space="0" w:color="auto"/>
                                <w:right w:val="none" w:sz="0" w:space="0" w:color="auto"/>
                              </w:divBdr>
                              <w:divsChild>
                                <w:div w:id="1065103293">
                                  <w:marLeft w:val="0"/>
                                  <w:marRight w:val="0"/>
                                  <w:marTop w:val="0"/>
                                  <w:marBottom w:val="0"/>
                                  <w:divBdr>
                                    <w:top w:val="none" w:sz="0" w:space="0" w:color="auto"/>
                                    <w:left w:val="none" w:sz="0" w:space="0" w:color="auto"/>
                                    <w:bottom w:val="none" w:sz="0" w:space="0" w:color="auto"/>
                                    <w:right w:val="none" w:sz="0" w:space="0" w:color="auto"/>
                                  </w:divBdr>
                                  <w:divsChild>
                                    <w:div w:id="2020619202">
                                      <w:marLeft w:val="0"/>
                                      <w:marRight w:val="0"/>
                                      <w:marTop w:val="0"/>
                                      <w:marBottom w:val="0"/>
                                      <w:divBdr>
                                        <w:top w:val="none" w:sz="0" w:space="0" w:color="auto"/>
                                        <w:left w:val="none" w:sz="0" w:space="0" w:color="auto"/>
                                        <w:bottom w:val="none" w:sz="0" w:space="0" w:color="auto"/>
                                        <w:right w:val="none" w:sz="0" w:space="0" w:color="auto"/>
                                      </w:divBdr>
                                      <w:divsChild>
                                        <w:div w:id="4402719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284535">
      <w:bodyDiv w:val="1"/>
      <w:marLeft w:val="0"/>
      <w:marRight w:val="0"/>
      <w:marTop w:val="0"/>
      <w:marBottom w:val="0"/>
      <w:divBdr>
        <w:top w:val="none" w:sz="0" w:space="0" w:color="auto"/>
        <w:left w:val="none" w:sz="0" w:space="0" w:color="auto"/>
        <w:bottom w:val="none" w:sz="0" w:space="0" w:color="auto"/>
        <w:right w:val="none" w:sz="0" w:space="0" w:color="auto"/>
      </w:divBdr>
      <w:divsChild>
        <w:div w:id="101845875">
          <w:marLeft w:val="0"/>
          <w:marRight w:val="0"/>
          <w:marTop w:val="0"/>
          <w:marBottom w:val="0"/>
          <w:divBdr>
            <w:top w:val="none" w:sz="0" w:space="0" w:color="auto"/>
            <w:left w:val="none" w:sz="0" w:space="0" w:color="auto"/>
            <w:bottom w:val="none" w:sz="0" w:space="0" w:color="auto"/>
            <w:right w:val="none" w:sz="0" w:space="0" w:color="auto"/>
          </w:divBdr>
          <w:divsChild>
            <w:div w:id="2119332899">
              <w:marLeft w:val="0"/>
              <w:marRight w:val="0"/>
              <w:marTop w:val="0"/>
              <w:marBottom w:val="0"/>
              <w:divBdr>
                <w:top w:val="none" w:sz="0" w:space="0" w:color="auto"/>
                <w:left w:val="none" w:sz="0" w:space="0" w:color="auto"/>
                <w:bottom w:val="none" w:sz="0" w:space="0" w:color="auto"/>
                <w:right w:val="none" w:sz="0" w:space="0" w:color="auto"/>
              </w:divBdr>
              <w:divsChild>
                <w:div w:id="1027410588">
                  <w:marLeft w:val="0"/>
                  <w:marRight w:val="0"/>
                  <w:marTop w:val="0"/>
                  <w:marBottom w:val="0"/>
                  <w:divBdr>
                    <w:top w:val="none" w:sz="0" w:space="0" w:color="auto"/>
                    <w:left w:val="none" w:sz="0" w:space="0" w:color="auto"/>
                    <w:bottom w:val="none" w:sz="0" w:space="0" w:color="auto"/>
                    <w:right w:val="none" w:sz="0" w:space="0" w:color="auto"/>
                  </w:divBdr>
                  <w:divsChild>
                    <w:div w:id="1533805430">
                      <w:marLeft w:val="0"/>
                      <w:marRight w:val="0"/>
                      <w:marTop w:val="0"/>
                      <w:marBottom w:val="0"/>
                      <w:divBdr>
                        <w:top w:val="none" w:sz="0" w:space="0" w:color="auto"/>
                        <w:left w:val="none" w:sz="0" w:space="0" w:color="auto"/>
                        <w:bottom w:val="none" w:sz="0" w:space="0" w:color="auto"/>
                        <w:right w:val="none" w:sz="0" w:space="0" w:color="auto"/>
                      </w:divBdr>
                      <w:divsChild>
                        <w:div w:id="2057074972">
                          <w:marLeft w:val="0"/>
                          <w:marRight w:val="0"/>
                          <w:marTop w:val="0"/>
                          <w:marBottom w:val="0"/>
                          <w:divBdr>
                            <w:top w:val="none" w:sz="0" w:space="0" w:color="auto"/>
                            <w:left w:val="none" w:sz="0" w:space="0" w:color="auto"/>
                            <w:bottom w:val="none" w:sz="0" w:space="0" w:color="auto"/>
                            <w:right w:val="none" w:sz="0" w:space="0" w:color="auto"/>
                          </w:divBdr>
                          <w:divsChild>
                            <w:div w:id="371922985">
                              <w:marLeft w:val="0"/>
                              <w:marRight w:val="0"/>
                              <w:marTop w:val="0"/>
                              <w:marBottom w:val="0"/>
                              <w:divBdr>
                                <w:top w:val="none" w:sz="0" w:space="0" w:color="auto"/>
                                <w:left w:val="none" w:sz="0" w:space="0" w:color="auto"/>
                                <w:bottom w:val="none" w:sz="0" w:space="0" w:color="auto"/>
                                <w:right w:val="none" w:sz="0" w:space="0" w:color="auto"/>
                              </w:divBdr>
                              <w:divsChild>
                                <w:div w:id="1056319912">
                                  <w:marLeft w:val="0"/>
                                  <w:marRight w:val="0"/>
                                  <w:marTop w:val="0"/>
                                  <w:marBottom w:val="0"/>
                                  <w:divBdr>
                                    <w:top w:val="none" w:sz="0" w:space="0" w:color="auto"/>
                                    <w:left w:val="none" w:sz="0" w:space="0" w:color="auto"/>
                                    <w:bottom w:val="none" w:sz="0" w:space="0" w:color="auto"/>
                                    <w:right w:val="none" w:sz="0" w:space="0" w:color="auto"/>
                                  </w:divBdr>
                                  <w:divsChild>
                                    <w:div w:id="1107964856">
                                      <w:marLeft w:val="0"/>
                                      <w:marRight w:val="0"/>
                                      <w:marTop w:val="0"/>
                                      <w:marBottom w:val="0"/>
                                      <w:divBdr>
                                        <w:top w:val="none" w:sz="0" w:space="0" w:color="auto"/>
                                        <w:left w:val="none" w:sz="0" w:space="0" w:color="auto"/>
                                        <w:bottom w:val="none" w:sz="0" w:space="0" w:color="auto"/>
                                        <w:right w:val="none" w:sz="0" w:space="0" w:color="auto"/>
                                      </w:divBdr>
                                      <w:divsChild>
                                        <w:div w:id="584657014">
                                          <w:marLeft w:val="0"/>
                                          <w:marRight w:val="0"/>
                                          <w:marTop w:val="0"/>
                                          <w:marBottom w:val="0"/>
                                          <w:divBdr>
                                            <w:top w:val="none" w:sz="0" w:space="0" w:color="auto"/>
                                            <w:left w:val="none" w:sz="0" w:space="0" w:color="auto"/>
                                            <w:bottom w:val="none" w:sz="0" w:space="0" w:color="auto"/>
                                            <w:right w:val="none" w:sz="0" w:space="0" w:color="auto"/>
                                          </w:divBdr>
                                          <w:divsChild>
                                            <w:div w:id="1103378520">
                                              <w:marLeft w:val="0"/>
                                              <w:marRight w:val="0"/>
                                              <w:marTop w:val="288"/>
                                              <w:marBottom w:val="0"/>
                                              <w:divBdr>
                                                <w:top w:val="none" w:sz="0" w:space="0" w:color="auto"/>
                                                <w:left w:val="none" w:sz="0" w:space="0" w:color="auto"/>
                                                <w:bottom w:val="none" w:sz="0" w:space="0" w:color="auto"/>
                                                <w:right w:val="none" w:sz="0" w:space="0" w:color="auto"/>
                                              </w:divBdr>
                                            </w:div>
                                            <w:div w:id="1159804431">
                                              <w:marLeft w:val="0"/>
                                              <w:marRight w:val="0"/>
                                              <w:marTop w:val="0"/>
                                              <w:marBottom w:val="0"/>
                                              <w:divBdr>
                                                <w:top w:val="none" w:sz="0" w:space="0" w:color="auto"/>
                                                <w:left w:val="none" w:sz="0" w:space="0" w:color="auto"/>
                                                <w:bottom w:val="none" w:sz="0" w:space="0" w:color="auto"/>
                                                <w:right w:val="none" w:sz="0" w:space="0" w:color="auto"/>
                                              </w:divBdr>
                                              <w:divsChild>
                                                <w:div w:id="401831342">
                                                  <w:marLeft w:val="0"/>
                                                  <w:marRight w:val="0"/>
                                                  <w:marTop w:val="0"/>
                                                  <w:marBottom w:val="288"/>
                                                  <w:divBdr>
                                                    <w:top w:val="none" w:sz="0" w:space="0" w:color="auto"/>
                                                    <w:left w:val="none" w:sz="0" w:space="0" w:color="auto"/>
                                                    <w:bottom w:val="none" w:sz="0" w:space="0" w:color="auto"/>
                                                    <w:right w:val="none" w:sz="0" w:space="0" w:color="auto"/>
                                                  </w:divBdr>
                                                </w:div>
                                                <w:div w:id="838886571">
                                                  <w:marLeft w:val="0"/>
                                                  <w:marRight w:val="0"/>
                                                  <w:marTop w:val="0"/>
                                                  <w:marBottom w:val="0"/>
                                                  <w:divBdr>
                                                    <w:top w:val="none" w:sz="0" w:space="0" w:color="auto"/>
                                                    <w:left w:val="none" w:sz="0" w:space="0" w:color="auto"/>
                                                    <w:bottom w:val="none" w:sz="0" w:space="0" w:color="auto"/>
                                                    <w:right w:val="none" w:sz="0" w:space="0" w:color="auto"/>
                                                  </w:divBdr>
                                                </w:div>
                                                <w:div w:id="1642269188">
                                                  <w:marLeft w:val="0"/>
                                                  <w:marRight w:val="0"/>
                                                  <w:marTop w:val="528"/>
                                                  <w:marBottom w:val="0"/>
                                                  <w:divBdr>
                                                    <w:top w:val="none" w:sz="0" w:space="0" w:color="auto"/>
                                                    <w:left w:val="none" w:sz="0" w:space="0" w:color="auto"/>
                                                    <w:bottom w:val="none" w:sz="0" w:space="0" w:color="auto"/>
                                                    <w:right w:val="none" w:sz="0" w:space="0" w:color="auto"/>
                                                  </w:divBdr>
                                                  <w:divsChild>
                                                    <w:div w:id="1985158382">
                                                      <w:marLeft w:val="0"/>
                                                      <w:marRight w:val="0"/>
                                                      <w:marTop w:val="0"/>
                                                      <w:marBottom w:val="0"/>
                                                      <w:divBdr>
                                                        <w:top w:val="none" w:sz="0" w:space="0" w:color="auto"/>
                                                        <w:left w:val="none" w:sz="0" w:space="0" w:color="auto"/>
                                                        <w:bottom w:val="none" w:sz="0" w:space="0" w:color="auto"/>
                                                        <w:right w:val="none" w:sz="0" w:space="0" w:color="auto"/>
                                                      </w:divBdr>
                                                      <w:divsChild>
                                                        <w:div w:id="1069382834">
                                                          <w:marLeft w:val="0"/>
                                                          <w:marRight w:val="0"/>
                                                          <w:marTop w:val="0"/>
                                                          <w:marBottom w:val="0"/>
                                                          <w:divBdr>
                                                            <w:top w:val="none" w:sz="0" w:space="0" w:color="auto"/>
                                                            <w:left w:val="none" w:sz="0" w:space="0" w:color="auto"/>
                                                            <w:bottom w:val="none" w:sz="0" w:space="0" w:color="auto"/>
                                                            <w:right w:val="none" w:sz="0" w:space="0" w:color="auto"/>
                                                          </w:divBdr>
                                                          <w:divsChild>
                                                            <w:div w:id="1167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335090">
                                  <w:marLeft w:val="0"/>
                                  <w:marRight w:val="0"/>
                                  <w:marTop w:val="0"/>
                                  <w:marBottom w:val="0"/>
                                  <w:divBdr>
                                    <w:top w:val="none" w:sz="0" w:space="0" w:color="auto"/>
                                    <w:left w:val="none" w:sz="0" w:space="0" w:color="auto"/>
                                    <w:bottom w:val="none" w:sz="0" w:space="0" w:color="auto"/>
                                    <w:right w:val="none" w:sz="0" w:space="0" w:color="auto"/>
                                  </w:divBdr>
                                  <w:divsChild>
                                    <w:div w:id="432944805">
                                      <w:marLeft w:val="0"/>
                                      <w:marRight w:val="0"/>
                                      <w:marTop w:val="0"/>
                                      <w:marBottom w:val="0"/>
                                      <w:divBdr>
                                        <w:top w:val="none" w:sz="0" w:space="0" w:color="auto"/>
                                        <w:left w:val="none" w:sz="0" w:space="0" w:color="auto"/>
                                        <w:bottom w:val="none" w:sz="0" w:space="0" w:color="auto"/>
                                        <w:right w:val="none" w:sz="0" w:space="0" w:color="auto"/>
                                      </w:divBdr>
                                      <w:divsChild>
                                        <w:div w:id="419181779">
                                          <w:marLeft w:val="0"/>
                                          <w:marRight w:val="0"/>
                                          <w:marTop w:val="0"/>
                                          <w:marBottom w:val="0"/>
                                          <w:divBdr>
                                            <w:top w:val="none" w:sz="0" w:space="0" w:color="auto"/>
                                            <w:left w:val="none" w:sz="0" w:space="0" w:color="auto"/>
                                            <w:bottom w:val="none" w:sz="0" w:space="0" w:color="auto"/>
                                            <w:right w:val="none" w:sz="0" w:space="0" w:color="auto"/>
                                          </w:divBdr>
                                        </w:div>
                                        <w:div w:id="18856303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529930">
      <w:bodyDiv w:val="1"/>
      <w:marLeft w:val="0"/>
      <w:marRight w:val="0"/>
      <w:marTop w:val="0"/>
      <w:marBottom w:val="0"/>
      <w:divBdr>
        <w:top w:val="none" w:sz="0" w:space="0" w:color="auto"/>
        <w:left w:val="none" w:sz="0" w:space="0" w:color="auto"/>
        <w:bottom w:val="none" w:sz="0" w:space="0" w:color="auto"/>
        <w:right w:val="none" w:sz="0" w:space="0" w:color="auto"/>
      </w:divBdr>
    </w:div>
    <w:div w:id="1327174226">
      <w:bodyDiv w:val="1"/>
      <w:marLeft w:val="0"/>
      <w:marRight w:val="0"/>
      <w:marTop w:val="0"/>
      <w:marBottom w:val="0"/>
      <w:divBdr>
        <w:top w:val="none" w:sz="0" w:space="0" w:color="auto"/>
        <w:left w:val="none" w:sz="0" w:space="0" w:color="auto"/>
        <w:bottom w:val="none" w:sz="0" w:space="0" w:color="auto"/>
        <w:right w:val="none" w:sz="0" w:space="0" w:color="auto"/>
      </w:divBdr>
    </w:div>
    <w:div w:id="1344013936">
      <w:bodyDiv w:val="1"/>
      <w:marLeft w:val="0"/>
      <w:marRight w:val="0"/>
      <w:marTop w:val="0"/>
      <w:marBottom w:val="0"/>
      <w:divBdr>
        <w:top w:val="none" w:sz="0" w:space="0" w:color="auto"/>
        <w:left w:val="none" w:sz="0" w:space="0" w:color="auto"/>
        <w:bottom w:val="none" w:sz="0" w:space="0" w:color="auto"/>
        <w:right w:val="none" w:sz="0" w:space="0" w:color="auto"/>
      </w:divBdr>
      <w:divsChild>
        <w:div w:id="2017345576">
          <w:marLeft w:val="0"/>
          <w:marRight w:val="0"/>
          <w:marTop w:val="0"/>
          <w:marBottom w:val="0"/>
          <w:divBdr>
            <w:top w:val="none" w:sz="0" w:space="0" w:color="auto"/>
            <w:left w:val="none" w:sz="0" w:space="0" w:color="auto"/>
            <w:bottom w:val="none" w:sz="0" w:space="0" w:color="auto"/>
            <w:right w:val="none" w:sz="0" w:space="0" w:color="auto"/>
          </w:divBdr>
          <w:divsChild>
            <w:div w:id="83890677">
              <w:marLeft w:val="0"/>
              <w:marRight w:val="0"/>
              <w:marTop w:val="0"/>
              <w:marBottom w:val="0"/>
              <w:divBdr>
                <w:top w:val="none" w:sz="0" w:space="0" w:color="auto"/>
                <w:left w:val="none" w:sz="0" w:space="0" w:color="auto"/>
                <w:bottom w:val="none" w:sz="0" w:space="0" w:color="auto"/>
                <w:right w:val="none" w:sz="0" w:space="0" w:color="auto"/>
              </w:divBdr>
              <w:divsChild>
                <w:div w:id="1398479317">
                  <w:marLeft w:val="0"/>
                  <w:marRight w:val="0"/>
                  <w:marTop w:val="0"/>
                  <w:marBottom w:val="0"/>
                  <w:divBdr>
                    <w:top w:val="none" w:sz="0" w:space="0" w:color="auto"/>
                    <w:left w:val="none" w:sz="0" w:space="0" w:color="auto"/>
                    <w:bottom w:val="none" w:sz="0" w:space="0" w:color="auto"/>
                    <w:right w:val="none" w:sz="0" w:space="0" w:color="auto"/>
                  </w:divBdr>
                  <w:divsChild>
                    <w:div w:id="1966303685">
                      <w:marLeft w:val="0"/>
                      <w:marRight w:val="0"/>
                      <w:marTop w:val="0"/>
                      <w:marBottom w:val="0"/>
                      <w:divBdr>
                        <w:top w:val="none" w:sz="0" w:space="0" w:color="auto"/>
                        <w:left w:val="none" w:sz="0" w:space="0" w:color="auto"/>
                        <w:bottom w:val="none" w:sz="0" w:space="0" w:color="auto"/>
                        <w:right w:val="none" w:sz="0" w:space="0" w:color="auto"/>
                      </w:divBdr>
                      <w:divsChild>
                        <w:div w:id="2139909504">
                          <w:marLeft w:val="0"/>
                          <w:marRight w:val="0"/>
                          <w:marTop w:val="0"/>
                          <w:marBottom w:val="0"/>
                          <w:divBdr>
                            <w:top w:val="none" w:sz="0" w:space="0" w:color="auto"/>
                            <w:left w:val="none" w:sz="0" w:space="0" w:color="auto"/>
                            <w:bottom w:val="none" w:sz="0" w:space="0" w:color="auto"/>
                            <w:right w:val="none" w:sz="0" w:space="0" w:color="auto"/>
                          </w:divBdr>
                          <w:divsChild>
                            <w:div w:id="1350521732">
                              <w:marLeft w:val="0"/>
                              <w:marRight w:val="0"/>
                              <w:marTop w:val="0"/>
                              <w:marBottom w:val="0"/>
                              <w:divBdr>
                                <w:top w:val="none" w:sz="0" w:space="0" w:color="auto"/>
                                <w:left w:val="none" w:sz="0" w:space="0" w:color="auto"/>
                                <w:bottom w:val="none" w:sz="0" w:space="0" w:color="auto"/>
                                <w:right w:val="none" w:sz="0" w:space="0" w:color="auto"/>
                              </w:divBdr>
                              <w:divsChild>
                                <w:div w:id="1283807295">
                                  <w:marLeft w:val="0"/>
                                  <w:marRight w:val="0"/>
                                  <w:marTop w:val="0"/>
                                  <w:marBottom w:val="0"/>
                                  <w:divBdr>
                                    <w:top w:val="none" w:sz="0" w:space="0" w:color="auto"/>
                                    <w:left w:val="none" w:sz="0" w:space="0" w:color="auto"/>
                                    <w:bottom w:val="none" w:sz="0" w:space="0" w:color="auto"/>
                                    <w:right w:val="none" w:sz="0" w:space="0" w:color="auto"/>
                                  </w:divBdr>
                                  <w:divsChild>
                                    <w:div w:id="1406340669">
                                      <w:marLeft w:val="0"/>
                                      <w:marRight w:val="0"/>
                                      <w:marTop w:val="0"/>
                                      <w:marBottom w:val="0"/>
                                      <w:divBdr>
                                        <w:top w:val="none" w:sz="0" w:space="0" w:color="auto"/>
                                        <w:left w:val="none" w:sz="0" w:space="0" w:color="auto"/>
                                        <w:bottom w:val="none" w:sz="0" w:space="0" w:color="auto"/>
                                        <w:right w:val="none" w:sz="0" w:space="0" w:color="auto"/>
                                      </w:divBdr>
                                      <w:divsChild>
                                        <w:div w:id="364989762">
                                          <w:marLeft w:val="0"/>
                                          <w:marRight w:val="439"/>
                                          <w:marTop w:val="0"/>
                                          <w:marBottom w:val="161"/>
                                          <w:divBdr>
                                            <w:top w:val="none" w:sz="0" w:space="0" w:color="auto"/>
                                            <w:left w:val="none" w:sz="0" w:space="0" w:color="auto"/>
                                            <w:bottom w:val="none" w:sz="0" w:space="0" w:color="auto"/>
                                            <w:right w:val="none" w:sz="0" w:space="0" w:color="auto"/>
                                          </w:divBdr>
                                        </w:div>
                                        <w:div w:id="903905006">
                                          <w:marLeft w:val="0"/>
                                          <w:marRight w:val="0"/>
                                          <w:marTop w:val="240"/>
                                          <w:marBottom w:val="120"/>
                                          <w:divBdr>
                                            <w:top w:val="none" w:sz="0" w:space="0" w:color="auto"/>
                                            <w:left w:val="none" w:sz="0" w:space="0" w:color="auto"/>
                                            <w:bottom w:val="none" w:sz="0" w:space="0" w:color="auto"/>
                                            <w:right w:val="none" w:sz="0" w:space="0" w:color="auto"/>
                                          </w:divBdr>
                                        </w:div>
                                        <w:div w:id="1585532188">
                                          <w:marLeft w:val="0"/>
                                          <w:marRight w:val="0"/>
                                          <w:marTop w:val="0"/>
                                          <w:marBottom w:val="0"/>
                                          <w:divBdr>
                                            <w:top w:val="none" w:sz="0" w:space="0" w:color="auto"/>
                                            <w:left w:val="none" w:sz="0" w:space="0" w:color="auto"/>
                                            <w:bottom w:val="none" w:sz="0" w:space="0" w:color="auto"/>
                                            <w:right w:val="none" w:sz="0" w:space="0" w:color="auto"/>
                                          </w:divBdr>
                                        </w:div>
                                        <w:div w:id="20200352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24354411">
                                  <w:marLeft w:val="0"/>
                                  <w:marRight w:val="0"/>
                                  <w:marTop w:val="0"/>
                                  <w:marBottom w:val="0"/>
                                  <w:divBdr>
                                    <w:top w:val="none" w:sz="0" w:space="0" w:color="auto"/>
                                    <w:left w:val="none" w:sz="0" w:space="0" w:color="auto"/>
                                    <w:bottom w:val="none" w:sz="0" w:space="0" w:color="auto"/>
                                    <w:right w:val="none" w:sz="0" w:space="0" w:color="auto"/>
                                  </w:divBdr>
                                  <w:divsChild>
                                    <w:div w:id="510797069">
                                      <w:marLeft w:val="0"/>
                                      <w:marRight w:val="0"/>
                                      <w:marTop w:val="0"/>
                                      <w:marBottom w:val="0"/>
                                      <w:divBdr>
                                        <w:top w:val="none" w:sz="0" w:space="0" w:color="auto"/>
                                        <w:left w:val="none" w:sz="0" w:space="0" w:color="auto"/>
                                        <w:bottom w:val="none" w:sz="0" w:space="0" w:color="auto"/>
                                        <w:right w:val="none" w:sz="0" w:space="0" w:color="auto"/>
                                      </w:divBdr>
                                      <w:divsChild>
                                        <w:div w:id="400835439">
                                          <w:marLeft w:val="0"/>
                                          <w:marRight w:val="0"/>
                                          <w:marTop w:val="0"/>
                                          <w:marBottom w:val="0"/>
                                          <w:divBdr>
                                            <w:top w:val="none" w:sz="0" w:space="0" w:color="auto"/>
                                            <w:left w:val="none" w:sz="0" w:space="0" w:color="auto"/>
                                            <w:bottom w:val="none" w:sz="0" w:space="0" w:color="auto"/>
                                            <w:right w:val="none" w:sz="0" w:space="0" w:color="auto"/>
                                          </w:divBdr>
                                          <w:divsChild>
                                            <w:div w:id="1442918998">
                                              <w:marLeft w:val="0"/>
                                              <w:marRight w:val="0"/>
                                              <w:marTop w:val="0"/>
                                              <w:marBottom w:val="0"/>
                                              <w:divBdr>
                                                <w:top w:val="none" w:sz="0" w:space="0" w:color="auto"/>
                                                <w:left w:val="none" w:sz="0" w:space="0" w:color="auto"/>
                                                <w:bottom w:val="none" w:sz="0" w:space="0" w:color="auto"/>
                                                <w:right w:val="none" w:sz="0" w:space="0" w:color="auto"/>
                                              </w:divBdr>
                                              <w:divsChild>
                                                <w:div w:id="412509276">
                                                  <w:marLeft w:val="0"/>
                                                  <w:marRight w:val="0"/>
                                                  <w:marTop w:val="0"/>
                                                  <w:marBottom w:val="288"/>
                                                  <w:divBdr>
                                                    <w:top w:val="none" w:sz="0" w:space="0" w:color="auto"/>
                                                    <w:left w:val="none" w:sz="0" w:space="0" w:color="auto"/>
                                                    <w:bottom w:val="none" w:sz="0" w:space="0" w:color="auto"/>
                                                    <w:right w:val="none" w:sz="0" w:space="0" w:color="auto"/>
                                                  </w:divBdr>
                                                </w:div>
                                                <w:div w:id="995180437">
                                                  <w:marLeft w:val="0"/>
                                                  <w:marRight w:val="0"/>
                                                  <w:marTop w:val="528"/>
                                                  <w:marBottom w:val="0"/>
                                                  <w:divBdr>
                                                    <w:top w:val="none" w:sz="0" w:space="0" w:color="auto"/>
                                                    <w:left w:val="none" w:sz="0" w:space="0" w:color="auto"/>
                                                    <w:bottom w:val="none" w:sz="0" w:space="0" w:color="auto"/>
                                                    <w:right w:val="none" w:sz="0" w:space="0" w:color="auto"/>
                                                  </w:divBdr>
                                                  <w:divsChild>
                                                    <w:div w:id="1217472022">
                                                      <w:marLeft w:val="0"/>
                                                      <w:marRight w:val="0"/>
                                                      <w:marTop w:val="0"/>
                                                      <w:marBottom w:val="0"/>
                                                      <w:divBdr>
                                                        <w:top w:val="none" w:sz="0" w:space="0" w:color="auto"/>
                                                        <w:left w:val="none" w:sz="0" w:space="0" w:color="auto"/>
                                                        <w:bottom w:val="none" w:sz="0" w:space="0" w:color="auto"/>
                                                        <w:right w:val="none" w:sz="0" w:space="0" w:color="auto"/>
                                                      </w:divBdr>
                                                      <w:divsChild>
                                                        <w:div w:id="1905870027">
                                                          <w:marLeft w:val="0"/>
                                                          <w:marRight w:val="0"/>
                                                          <w:marTop w:val="0"/>
                                                          <w:marBottom w:val="0"/>
                                                          <w:divBdr>
                                                            <w:top w:val="none" w:sz="0" w:space="0" w:color="auto"/>
                                                            <w:left w:val="none" w:sz="0" w:space="0" w:color="auto"/>
                                                            <w:bottom w:val="none" w:sz="0" w:space="0" w:color="auto"/>
                                                            <w:right w:val="none" w:sz="0" w:space="0" w:color="auto"/>
                                                          </w:divBdr>
                                                          <w:divsChild>
                                                            <w:div w:id="12698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681902">
      <w:bodyDiv w:val="1"/>
      <w:marLeft w:val="0"/>
      <w:marRight w:val="0"/>
      <w:marTop w:val="0"/>
      <w:marBottom w:val="0"/>
      <w:divBdr>
        <w:top w:val="none" w:sz="0" w:space="0" w:color="auto"/>
        <w:left w:val="none" w:sz="0" w:space="0" w:color="auto"/>
        <w:bottom w:val="none" w:sz="0" w:space="0" w:color="auto"/>
        <w:right w:val="none" w:sz="0" w:space="0" w:color="auto"/>
      </w:divBdr>
    </w:div>
    <w:div w:id="1501627155">
      <w:bodyDiv w:val="1"/>
      <w:marLeft w:val="0"/>
      <w:marRight w:val="0"/>
      <w:marTop w:val="0"/>
      <w:marBottom w:val="0"/>
      <w:divBdr>
        <w:top w:val="none" w:sz="0" w:space="0" w:color="auto"/>
        <w:left w:val="none" w:sz="0" w:space="0" w:color="auto"/>
        <w:bottom w:val="none" w:sz="0" w:space="0" w:color="auto"/>
        <w:right w:val="none" w:sz="0" w:space="0" w:color="auto"/>
      </w:divBdr>
    </w:div>
    <w:div w:id="1513571763">
      <w:bodyDiv w:val="1"/>
      <w:marLeft w:val="0"/>
      <w:marRight w:val="0"/>
      <w:marTop w:val="0"/>
      <w:marBottom w:val="0"/>
      <w:divBdr>
        <w:top w:val="none" w:sz="0" w:space="0" w:color="auto"/>
        <w:left w:val="none" w:sz="0" w:space="0" w:color="auto"/>
        <w:bottom w:val="none" w:sz="0" w:space="0" w:color="auto"/>
        <w:right w:val="none" w:sz="0" w:space="0" w:color="auto"/>
      </w:divBdr>
    </w:div>
    <w:div w:id="1548882115">
      <w:bodyDiv w:val="1"/>
      <w:marLeft w:val="0"/>
      <w:marRight w:val="0"/>
      <w:marTop w:val="0"/>
      <w:marBottom w:val="0"/>
      <w:divBdr>
        <w:top w:val="none" w:sz="0" w:space="0" w:color="auto"/>
        <w:left w:val="none" w:sz="0" w:space="0" w:color="auto"/>
        <w:bottom w:val="none" w:sz="0" w:space="0" w:color="auto"/>
        <w:right w:val="none" w:sz="0" w:space="0" w:color="auto"/>
      </w:divBdr>
    </w:div>
    <w:div w:id="1629437878">
      <w:bodyDiv w:val="1"/>
      <w:marLeft w:val="0"/>
      <w:marRight w:val="0"/>
      <w:marTop w:val="0"/>
      <w:marBottom w:val="0"/>
      <w:divBdr>
        <w:top w:val="none" w:sz="0" w:space="0" w:color="auto"/>
        <w:left w:val="none" w:sz="0" w:space="0" w:color="auto"/>
        <w:bottom w:val="none" w:sz="0" w:space="0" w:color="auto"/>
        <w:right w:val="none" w:sz="0" w:space="0" w:color="auto"/>
      </w:divBdr>
    </w:div>
    <w:div w:id="1718316120">
      <w:bodyDiv w:val="1"/>
      <w:marLeft w:val="0"/>
      <w:marRight w:val="0"/>
      <w:marTop w:val="0"/>
      <w:marBottom w:val="0"/>
      <w:divBdr>
        <w:top w:val="none" w:sz="0" w:space="0" w:color="auto"/>
        <w:left w:val="none" w:sz="0" w:space="0" w:color="auto"/>
        <w:bottom w:val="none" w:sz="0" w:space="0" w:color="auto"/>
        <w:right w:val="none" w:sz="0" w:space="0" w:color="auto"/>
      </w:divBdr>
    </w:div>
    <w:div w:id="1725447003">
      <w:bodyDiv w:val="1"/>
      <w:marLeft w:val="0"/>
      <w:marRight w:val="0"/>
      <w:marTop w:val="0"/>
      <w:marBottom w:val="0"/>
      <w:divBdr>
        <w:top w:val="none" w:sz="0" w:space="0" w:color="auto"/>
        <w:left w:val="none" w:sz="0" w:space="0" w:color="auto"/>
        <w:bottom w:val="none" w:sz="0" w:space="0" w:color="auto"/>
        <w:right w:val="none" w:sz="0" w:space="0" w:color="auto"/>
      </w:divBdr>
    </w:div>
    <w:div w:id="1859662507">
      <w:bodyDiv w:val="1"/>
      <w:marLeft w:val="0"/>
      <w:marRight w:val="0"/>
      <w:marTop w:val="0"/>
      <w:marBottom w:val="0"/>
      <w:divBdr>
        <w:top w:val="none" w:sz="0" w:space="0" w:color="auto"/>
        <w:left w:val="none" w:sz="0" w:space="0" w:color="auto"/>
        <w:bottom w:val="none" w:sz="0" w:space="0" w:color="auto"/>
        <w:right w:val="none" w:sz="0" w:space="0" w:color="auto"/>
      </w:divBdr>
    </w:div>
    <w:div w:id="1959289173">
      <w:bodyDiv w:val="1"/>
      <w:marLeft w:val="0"/>
      <w:marRight w:val="0"/>
      <w:marTop w:val="0"/>
      <w:marBottom w:val="0"/>
      <w:divBdr>
        <w:top w:val="none" w:sz="0" w:space="0" w:color="auto"/>
        <w:left w:val="none" w:sz="0" w:space="0" w:color="auto"/>
        <w:bottom w:val="none" w:sz="0" w:space="0" w:color="auto"/>
        <w:right w:val="none" w:sz="0" w:space="0" w:color="auto"/>
      </w:divBdr>
    </w:div>
    <w:div w:id="1976372728">
      <w:bodyDiv w:val="1"/>
      <w:marLeft w:val="0"/>
      <w:marRight w:val="0"/>
      <w:marTop w:val="0"/>
      <w:marBottom w:val="0"/>
      <w:divBdr>
        <w:top w:val="none" w:sz="0" w:space="0" w:color="auto"/>
        <w:left w:val="none" w:sz="0" w:space="0" w:color="auto"/>
        <w:bottom w:val="none" w:sz="0" w:space="0" w:color="auto"/>
        <w:right w:val="none" w:sz="0" w:space="0" w:color="auto"/>
      </w:divBdr>
    </w:div>
    <w:div w:id="213597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witter.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unicacion.fc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omunicacion@fcc.es"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6A703-E1EA-4F36-87F5-393C172C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679</Words>
  <Characters>3736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FCC AUMENTA SU BENEFICIO NETO UN 6% HASTA LOS 101,2 MILLONES EN EL PRIMER SEMESTRE</vt:lpstr>
    </vt:vector>
  </TitlesOfParts>
  <Company>FCC</Company>
  <LinksUpToDate>false</LinksUpToDate>
  <CharactersWithSpaces>4407</CharactersWithSpaces>
  <SharedDoc>false</SharedDoc>
  <HLinks>
    <vt:vector size="18" baseType="variant">
      <vt:variant>
        <vt:i4>2752514</vt:i4>
      </vt:variant>
      <vt:variant>
        <vt:i4>6</vt:i4>
      </vt:variant>
      <vt:variant>
        <vt:i4>0</vt:i4>
      </vt:variant>
      <vt:variant>
        <vt:i4>5</vt:i4>
      </vt:variant>
      <vt:variant>
        <vt:lpwstr>http://twitter.com/</vt:lpwstr>
      </vt:variant>
      <vt:variant>
        <vt:lpwstr>!/FCC_Group</vt:lpwstr>
      </vt:variant>
      <vt:variant>
        <vt:i4>3407996</vt:i4>
      </vt:variant>
      <vt:variant>
        <vt:i4>3</vt:i4>
      </vt:variant>
      <vt:variant>
        <vt:i4>0</vt:i4>
      </vt:variant>
      <vt:variant>
        <vt:i4>5</vt:i4>
      </vt:variant>
      <vt:variant>
        <vt:lpwstr>http://comunicacion.fcc.es/</vt:lpwstr>
      </vt:variant>
      <vt:variant>
        <vt:lpwstr/>
      </vt:variant>
      <vt:variant>
        <vt:i4>1245247</vt:i4>
      </vt:variant>
      <vt:variant>
        <vt:i4>0</vt:i4>
      </vt:variant>
      <vt:variant>
        <vt:i4>0</vt:i4>
      </vt:variant>
      <vt:variant>
        <vt:i4>5</vt:i4>
      </vt:variant>
      <vt:variant>
        <vt:lpwstr>mailto:comunicacion@fcc.es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AUMENTA SU BENEFICIO NETO UN 6% HASTA LOS 101,2 MILLONES EN EL PRIMER SEMESTRE</dc:title>
  <dc:creator>JPastorB</dc:creator>
  <cp:lastModifiedBy>Admin</cp:lastModifiedBy>
  <cp:revision>3</cp:revision>
  <cp:lastPrinted>2015-07-30T15:53:00Z</cp:lastPrinted>
  <dcterms:created xsi:type="dcterms:W3CDTF">2015-07-30T17:32:00Z</dcterms:created>
  <dcterms:modified xsi:type="dcterms:W3CDTF">2015-07-30T17:32:00Z</dcterms:modified>
</cp:coreProperties>
</file>